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288E" w:rsidRPr="0031288E" w:rsidRDefault="0031288E" w:rsidP="0031288E">
      <w:pPr>
        <w:pStyle w:val="CRCoverPage"/>
        <w:tabs>
          <w:tab w:val="right" w:pos="9639"/>
        </w:tabs>
        <w:jc w:val="both"/>
        <w:rPr>
          <w:b/>
          <w:i/>
          <w:noProof/>
          <w:sz w:val="22"/>
          <w:szCs w:val="22"/>
          <w:lang w:val="en-US"/>
        </w:rPr>
      </w:pPr>
      <w:r w:rsidRPr="0031288E">
        <w:rPr>
          <w:b/>
          <w:noProof/>
          <w:sz w:val="22"/>
          <w:szCs w:val="22"/>
        </w:rPr>
        <w:t>3GPP TSG-RAN WG4 Meeting #89</w:t>
      </w:r>
      <w:r w:rsidRPr="0031288E">
        <w:rPr>
          <w:b/>
          <w:i/>
          <w:noProof/>
          <w:sz w:val="22"/>
          <w:szCs w:val="22"/>
        </w:rPr>
        <w:t xml:space="preserve"> </w:t>
      </w:r>
      <w:r w:rsidRPr="0031288E">
        <w:rPr>
          <w:b/>
          <w:i/>
          <w:noProof/>
          <w:sz w:val="22"/>
          <w:szCs w:val="22"/>
        </w:rPr>
        <w:tab/>
      </w:r>
      <w:r w:rsidR="005764D2" w:rsidRPr="005764D2">
        <w:rPr>
          <w:b/>
          <w:i/>
          <w:noProof/>
          <w:sz w:val="22"/>
          <w:szCs w:val="22"/>
        </w:rPr>
        <w:t>R4-1814534</w:t>
      </w:r>
    </w:p>
    <w:p w:rsidR="0031288E" w:rsidRPr="0031288E" w:rsidRDefault="0031288E" w:rsidP="0031288E">
      <w:pPr>
        <w:tabs>
          <w:tab w:val="left" w:pos="1985"/>
        </w:tabs>
        <w:spacing w:after="120"/>
        <w:jc w:val="both"/>
        <w:rPr>
          <w:rFonts w:ascii="Arial" w:hAnsi="Arial" w:cs="Arial"/>
          <w:b/>
          <w:noProof/>
          <w:sz w:val="22"/>
          <w:szCs w:val="22"/>
        </w:rPr>
      </w:pPr>
      <w:r w:rsidRPr="0031288E">
        <w:rPr>
          <w:rFonts w:ascii="Arial" w:hAnsi="Arial" w:cs="Arial"/>
          <w:b/>
          <w:noProof/>
          <w:sz w:val="22"/>
          <w:szCs w:val="22"/>
        </w:rPr>
        <w:t>Spokane, USA, November 12 – 16, 2018</w:t>
      </w:r>
    </w:p>
    <w:p w:rsidR="0031288E" w:rsidRPr="0031288E" w:rsidRDefault="0031288E" w:rsidP="0031288E">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sidRPr="0031288E">
        <w:rPr>
          <w:rFonts w:ascii="Arial" w:hAnsi="Arial" w:cs="Arial"/>
          <w:b/>
          <w:sz w:val="22"/>
          <w:szCs w:val="22"/>
        </w:rPr>
        <w:tab/>
        <w:t>7.11.6.2</w:t>
      </w:r>
    </w:p>
    <w:p w:rsidR="0031288E" w:rsidRPr="0031288E" w:rsidRDefault="0031288E" w:rsidP="0031288E">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t>Intel Corporation</w:t>
      </w:r>
    </w:p>
    <w:p w:rsidR="0031288E" w:rsidRPr="0031288E" w:rsidRDefault="0031288E" w:rsidP="0031288E">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t>On MRTD and MTTD requirements for intra-band synchronous EN-DC</w:t>
      </w:r>
    </w:p>
    <w:p w:rsidR="0031288E" w:rsidRPr="0031288E" w:rsidRDefault="0031288E" w:rsidP="0031288E">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Pr="0031288E">
        <w:rPr>
          <w:rFonts w:ascii="Arial" w:hAnsi="Arial" w:cs="Arial"/>
          <w:b/>
          <w:sz w:val="22"/>
          <w:szCs w:val="22"/>
        </w:rPr>
        <w:t>Discussion</w:t>
      </w:r>
    </w:p>
    <w:p w:rsidR="0031288E" w:rsidRPr="00A137D5" w:rsidRDefault="0031288E" w:rsidP="0031288E">
      <w:pPr>
        <w:pStyle w:val="Heading1"/>
        <w:numPr>
          <w:ilvl w:val="0"/>
          <w:numId w:val="1"/>
        </w:numPr>
        <w:pBdr>
          <w:top w:val="single" w:sz="12" w:space="2" w:color="auto"/>
        </w:pBdr>
        <w:rPr>
          <w:sz w:val="32"/>
        </w:rPr>
      </w:pPr>
      <w:r w:rsidRPr="00A137D5">
        <w:rPr>
          <w:sz w:val="32"/>
        </w:rPr>
        <w:t>Introduction</w:t>
      </w:r>
    </w:p>
    <w:p w:rsidR="0031288E" w:rsidRPr="0031288E" w:rsidRDefault="00EC2C55" w:rsidP="0031288E">
      <w:pPr>
        <w:jc w:val="both"/>
        <w:rPr>
          <w:lang w:val="en-US" w:eastAsia="zh-CN"/>
        </w:rPr>
      </w:pPr>
      <w:r>
        <w:rPr>
          <w:lang w:val="en-US" w:eastAsia="zh-CN"/>
        </w:rPr>
        <w:t>There are some remaining issues to clari</w:t>
      </w:r>
      <w:r w:rsidR="00E07CD5">
        <w:rPr>
          <w:lang w:val="en-US" w:eastAsia="zh-CN"/>
        </w:rPr>
        <w:t>fy for intra-band synchronous EN</w:t>
      </w:r>
      <w:r>
        <w:rPr>
          <w:lang w:val="en-US" w:eastAsia="zh-CN"/>
        </w:rPr>
        <w:t>-DC</w:t>
      </w:r>
      <w:r w:rsidR="0031288E" w:rsidRPr="0031288E">
        <w:rPr>
          <w:lang w:val="en-US" w:eastAsia="zh-CN"/>
        </w:rPr>
        <w:t>.</w:t>
      </w:r>
      <w:r>
        <w:rPr>
          <w:lang w:val="en-US" w:eastAsia="zh-CN"/>
        </w:rPr>
        <w:t xml:space="preserve"> This contribution provide our view on the </w:t>
      </w:r>
      <w:r w:rsidRPr="00EC2C55">
        <w:rPr>
          <w:lang w:val="en-US" w:eastAsia="zh-CN"/>
        </w:rPr>
        <w:t>MRTD and MTTD requirements for intra-band synchronous EN-DC</w:t>
      </w:r>
      <w:r>
        <w:rPr>
          <w:lang w:val="en-US" w:eastAsia="zh-CN"/>
        </w:rPr>
        <w:t xml:space="preserve">. </w:t>
      </w:r>
    </w:p>
    <w:p w:rsidR="00FA3E46" w:rsidRDefault="00EC2C55" w:rsidP="00660891">
      <w:pPr>
        <w:pStyle w:val="Heading1"/>
        <w:numPr>
          <w:ilvl w:val="0"/>
          <w:numId w:val="1"/>
        </w:numPr>
        <w:tabs>
          <w:tab w:val="num" w:pos="45"/>
        </w:tabs>
        <w:ind w:left="405"/>
        <w:rPr>
          <w:rFonts w:eastAsia="SimSun"/>
          <w:sz w:val="32"/>
          <w:szCs w:val="32"/>
        </w:rPr>
      </w:pPr>
      <w:r>
        <w:rPr>
          <w:rFonts w:eastAsia="SimSun"/>
          <w:sz w:val="32"/>
          <w:szCs w:val="32"/>
        </w:rPr>
        <w:t>Proposals</w:t>
      </w:r>
    </w:p>
    <w:p w:rsidR="006E673E" w:rsidRDefault="00E07CD5" w:rsidP="006E673E">
      <w:pPr>
        <w:rPr>
          <w:lang w:eastAsia="zh-CN"/>
        </w:rPr>
      </w:pPr>
      <w:r>
        <w:rPr>
          <w:lang w:eastAsia="zh-CN"/>
        </w:rPr>
        <w:t xml:space="preserve">For intra-band </w:t>
      </w:r>
      <w:r w:rsidRPr="00E07CD5">
        <w:rPr>
          <w:lang w:eastAsia="zh-CN"/>
        </w:rPr>
        <w:t>synchronous EN-DC</w:t>
      </w:r>
      <w:r>
        <w:rPr>
          <w:lang w:eastAsia="zh-CN"/>
        </w:rPr>
        <w:t>, only collocated case is considered in current spec.</w:t>
      </w:r>
      <w:r w:rsidR="006E673E">
        <w:rPr>
          <w:lang w:eastAsia="zh-CN"/>
        </w:rPr>
        <w:t xml:space="preserve"> Therefore, </w:t>
      </w:r>
      <w:r w:rsidR="006E673E" w:rsidRPr="006E673E">
        <w:rPr>
          <w:lang w:eastAsia="zh-CN"/>
        </w:rPr>
        <w:t>the timing difference of DL</w:t>
      </w:r>
      <w:r w:rsidR="006E673E">
        <w:rPr>
          <w:lang w:eastAsia="zh-CN"/>
        </w:rPr>
        <w:t xml:space="preserve"> </w:t>
      </w:r>
      <w:r w:rsidR="006E673E" w:rsidRPr="006E673E">
        <w:rPr>
          <w:lang w:eastAsia="zh-CN"/>
        </w:rPr>
        <w:t xml:space="preserve">is purely due to </w:t>
      </w:r>
      <w:r w:rsidR="006E673E">
        <w:rPr>
          <w:lang w:eastAsia="zh-CN"/>
        </w:rPr>
        <w:t>timing alignment error (</w:t>
      </w:r>
      <w:r w:rsidR="006E673E" w:rsidRPr="006E673E">
        <w:rPr>
          <w:lang w:eastAsia="zh-CN"/>
        </w:rPr>
        <w:t>TAE</w:t>
      </w:r>
      <w:r w:rsidR="006E673E">
        <w:rPr>
          <w:lang w:eastAsia="zh-CN"/>
        </w:rPr>
        <w:t>)</w:t>
      </w:r>
      <w:r w:rsidR="006E673E" w:rsidRPr="006E673E">
        <w:rPr>
          <w:lang w:eastAsia="zh-CN"/>
        </w:rPr>
        <w:t xml:space="preserve"> rather than </w:t>
      </w:r>
      <w:r w:rsidR="006E673E">
        <w:rPr>
          <w:lang w:eastAsia="zh-CN"/>
        </w:rPr>
        <w:t xml:space="preserve">the </w:t>
      </w:r>
      <w:r w:rsidR="006E673E" w:rsidRPr="006E673E">
        <w:rPr>
          <w:lang w:eastAsia="zh-CN"/>
        </w:rPr>
        <w:t>propagation delay difference</w:t>
      </w:r>
      <w:r w:rsidR="006E673E">
        <w:rPr>
          <w:lang w:eastAsia="zh-CN"/>
        </w:rPr>
        <w:t>. The TAE requirement for CA deployment in TS 38.104 is descript as follows,</w:t>
      </w:r>
    </w:p>
    <w:p w:rsidR="006E673E" w:rsidRPr="006E673E" w:rsidRDefault="006E673E" w:rsidP="006E673E">
      <w:pPr>
        <w:rPr>
          <w:i/>
        </w:rPr>
      </w:pPr>
      <w:r>
        <w:rPr>
          <w:lang w:eastAsia="zh-CN"/>
        </w:rPr>
        <w:t>“</w:t>
      </w:r>
      <w:r w:rsidRPr="006E673E">
        <w:rPr>
          <w:i/>
        </w:rPr>
        <w:t>For MIMO or TX diversity transmissions, at each carrier frequency, TAE shall not exceed 65 ns.</w:t>
      </w:r>
    </w:p>
    <w:p w:rsidR="006E673E" w:rsidRPr="006E673E" w:rsidRDefault="006E673E" w:rsidP="006E673E">
      <w:pPr>
        <w:rPr>
          <w:i/>
        </w:rPr>
      </w:pPr>
      <w:r w:rsidRPr="006E673E">
        <w:rPr>
          <w:i/>
        </w:rPr>
        <w:t>For intra-band contiguous carrier aggregation, with or without MIMO or TX diversity, TAE shall not exceed</w:t>
      </w:r>
      <w:r w:rsidRPr="006E673E">
        <w:rPr>
          <w:rFonts w:hint="eastAsia"/>
          <w:i/>
          <w:lang w:eastAsia="zh-CN"/>
        </w:rPr>
        <w:t xml:space="preserve"> 260ns</w:t>
      </w:r>
      <w:r w:rsidRPr="006E673E">
        <w:rPr>
          <w:i/>
        </w:rPr>
        <w:t>.</w:t>
      </w:r>
    </w:p>
    <w:p w:rsidR="006E673E" w:rsidRPr="006E673E" w:rsidRDefault="006E673E" w:rsidP="006E673E">
      <w:pPr>
        <w:rPr>
          <w:i/>
        </w:rPr>
      </w:pPr>
      <w:r w:rsidRPr="006E673E">
        <w:rPr>
          <w:i/>
        </w:rPr>
        <w:t xml:space="preserve">For intra-band non-contiguous carrier aggregation, with or without MIMO or TX diversity, TAE shall not exceed </w:t>
      </w:r>
      <w:r w:rsidRPr="006E673E">
        <w:rPr>
          <w:rFonts w:hint="eastAsia"/>
          <w:i/>
          <w:lang w:eastAsia="zh-CN"/>
        </w:rPr>
        <w:t>3</w:t>
      </w:r>
      <w:bookmarkStart w:id="2" w:name="OLE_LINK264"/>
      <w:bookmarkStart w:id="3" w:name="OLE_LINK265"/>
      <w:r w:rsidRPr="006E673E">
        <w:rPr>
          <w:rFonts w:cs="Arial"/>
          <w:i/>
        </w:rPr>
        <w:t>µs</w:t>
      </w:r>
      <w:bookmarkEnd w:id="2"/>
      <w:bookmarkEnd w:id="3"/>
      <w:r w:rsidRPr="006E673E">
        <w:rPr>
          <w:i/>
        </w:rPr>
        <w:t>.</w:t>
      </w:r>
    </w:p>
    <w:p w:rsidR="006E673E" w:rsidRDefault="006E673E" w:rsidP="006E673E">
      <w:pPr>
        <w:rPr>
          <w:i/>
          <w:lang w:eastAsia="zh-CN"/>
        </w:rPr>
      </w:pPr>
      <w:r w:rsidRPr="006E673E">
        <w:rPr>
          <w:i/>
        </w:rPr>
        <w:t xml:space="preserve">For inter-band carrier aggregation, with or without MIMO or TX diversity, TAE shall not exceed </w:t>
      </w:r>
      <w:r w:rsidRPr="006E673E">
        <w:rPr>
          <w:rFonts w:hint="eastAsia"/>
          <w:i/>
          <w:lang w:eastAsia="zh-CN"/>
        </w:rPr>
        <w:t>3</w:t>
      </w:r>
      <w:r w:rsidRPr="006E673E">
        <w:rPr>
          <w:rFonts w:cs="Arial"/>
          <w:i/>
        </w:rPr>
        <w:t>µs</w:t>
      </w:r>
      <w:r w:rsidRPr="006E673E">
        <w:rPr>
          <w:i/>
        </w:rPr>
        <w:t>.</w:t>
      </w:r>
      <w:r w:rsidRPr="006E673E">
        <w:rPr>
          <w:i/>
          <w:lang w:eastAsia="zh-CN"/>
        </w:rPr>
        <w:t xml:space="preserve">” </w:t>
      </w:r>
    </w:p>
    <w:p w:rsidR="00E70A04" w:rsidRDefault="007C02DF" w:rsidP="006E673E">
      <w:pPr>
        <w:spacing w:after="120"/>
        <w:rPr>
          <w:lang w:eastAsia="zh-CN"/>
        </w:rPr>
      </w:pPr>
      <w:r>
        <w:rPr>
          <w:lang w:eastAsia="zh-CN"/>
        </w:rPr>
        <w:t xml:space="preserve">TAE is also the </w:t>
      </w:r>
      <w:r w:rsidR="00B33AA4">
        <w:rPr>
          <w:lang w:eastAsia="zh-CN"/>
        </w:rPr>
        <w:t>main factor for MRTD in EN-DC. Given that in</w:t>
      </w:r>
      <w:r w:rsidR="00B33AA4">
        <w:rPr>
          <w:lang w:eastAsia="zh-CN"/>
        </w:rPr>
        <w:t xml:space="preserve"> TS 38.133, the MRTD</w:t>
      </w:r>
      <w:r w:rsidR="00B33AA4" w:rsidRPr="006E673E">
        <w:rPr>
          <w:i/>
          <w:lang w:eastAsia="zh-CN"/>
        </w:rPr>
        <w:t xml:space="preserve"> </w:t>
      </w:r>
      <w:r w:rsidR="00B33AA4">
        <w:rPr>
          <w:lang w:eastAsia="zh-CN"/>
        </w:rPr>
        <w:t xml:space="preserve">is defined to be </w:t>
      </w:r>
      <w:r w:rsidR="00B33AA4" w:rsidRPr="006E673E">
        <w:rPr>
          <w:lang w:eastAsia="zh-CN"/>
        </w:rPr>
        <w:t>3µs</w:t>
      </w:r>
      <w:r w:rsidR="00B33AA4">
        <w:rPr>
          <w:lang w:eastAsia="zh-CN"/>
        </w:rPr>
        <w:t xml:space="preserve"> for intra-band non-contiguous CA</w:t>
      </w:r>
      <w:r w:rsidR="00B33AA4">
        <w:rPr>
          <w:lang w:eastAsia="zh-CN"/>
        </w:rPr>
        <w:t xml:space="preserve">, </w:t>
      </w:r>
      <w:r w:rsidR="00E70A04">
        <w:rPr>
          <w:lang w:eastAsia="zh-CN"/>
        </w:rPr>
        <w:t xml:space="preserve">it is reasonable to make CA and EN-DC have the same MRTD requirement for intra-band non-contiguous case. For intra-band contiguous case, TAE for EN-DC would be smaller. </w:t>
      </w:r>
      <w:r w:rsidR="00B33AA4">
        <w:rPr>
          <w:lang w:eastAsia="zh-CN"/>
        </w:rPr>
        <w:t>Furthermore, since</w:t>
      </w:r>
      <w:r w:rsidR="00E70A04">
        <w:rPr>
          <w:lang w:eastAsia="zh-CN"/>
        </w:rPr>
        <w:t xml:space="preserve"> t</w:t>
      </w:r>
      <w:r w:rsidR="00E70A04" w:rsidRPr="00E70A04">
        <w:rPr>
          <w:lang w:eastAsia="zh-CN"/>
        </w:rPr>
        <w:t xml:space="preserve">here </w:t>
      </w:r>
      <w:r w:rsidR="00E70A04">
        <w:rPr>
          <w:lang w:eastAsia="zh-CN"/>
        </w:rPr>
        <w:t xml:space="preserve">is </w:t>
      </w:r>
      <w:r w:rsidR="00E70A04" w:rsidRPr="00E70A04">
        <w:rPr>
          <w:lang w:eastAsia="zh-CN"/>
        </w:rPr>
        <w:t>no MRTD requirement for intra-band contiguous CA</w:t>
      </w:r>
      <w:r w:rsidR="00E70A04">
        <w:rPr>
          <w:lang w:eastAsia="zh-CN"/>
        </w:rPr>
        <w:t xml:space="preserve">, we propose that there is no requirement for </w:t>
      </w:r>
      <w:r w:rsidR="00E70A04" w:rsidRPr="00E70A04">
        <w:rPr>
          <w:lang w:eastAsia="zh-CN"/>
        </w:rPr>
        <w:t>intra-band contiguous EN-DC</w:t>
      </w:r>
      <w:r w:rsidR="00E70A04">
        <w:rPr>
          <w:lang w:eastAsia="zh-CN"/>
        </w:rPr>
        <w:t xml:space="preserve"> either.</w:t>
      </w:r>
    </w:p>
    <w:p w:rsidR="00E07CD5" w:rsidRPr="00E70A04" w:rsidRDefault="00E70A04" w:rsidP="006E673E">
      <w:pPr>
        <w:spacing w:after="120"/>
        <w:rPr>
          <w:lang w:val="x-none"/>
        </w:rPr>
      </w:pPr>
      <w:r>
        <w:rPr>
          <w:lang w:eastAsia="zh-CN"/>
        </w:rPr>
        <w:t xml:space="preserve">Thus, it is proposed  </w:t>
      </w:r>
    </w:p>
    <w:p w:rsidR="00EC2C55" w:rsidRPr="00EC2C55" w:rsidRDefault="00EC2C55" w:rsidP="00EC2C55">
      <w:pPr>
        <w:jc w:val="both"/>
        <w:rPr>
          <w:b/>
          <w:i/>
        </w:rPr>
      </w:pPr>
      <w:r w:rsidRPr="00E72043">
        <w:rPr>
          <w:b/>
          <w:i/>
        </w:rPr>
        <w:t>Proposal 1:</w:t>
      </w:r>
      <w:r w:rsidR="00E70A04">
        <w:rPr>
          <w:b/>
          <w:i/>
        </w:rPr>
        <w:t xml:space="preserve"> There is </w:t>
      </w:r>
      <w:r w:rsidRPr="00EC2C55">
        <w:rPr>
          <w:b/>
          <w:i/>
        </w:rPr>
        <w:t xml:space="preserve">no </w:t>
      </w:r>
      <w:r w:rsidR="00E70A04">
        <w:rPr>
          <w:b/>
          <w:i/>
        </w:rPr>
        <w:t xml:space="preserve">MRTD </w:t>
      </w:r>
      <w:r w:rsidRPr="00EC2C55">
        <w:rPr>
          <w:b/>
          <w:i/>
        </w:rPr>
        <w:t xml:space="preserve">requirement </w:t>
      </w:r>
      <w:r w:rsidR="00E70A04">
        <w:rPr>
          <w:b/>
          <w:i/>
        </w:rPr>
        <w:t>for i</w:t>
      </w:r>
      <w:r w:rsidR="00E70A04" w:rsidRPr="00EC2C55">
        <w:rPr>
          <w:b/>
          <w:i/>
        </w:rPr>
        <w:t>ntra-band contiguous EN-DC</w:t>
      </w:r>
      <w:r w:rsidRPr="00EC2C55">
        <w:rPr>
          <w:b/>
          <w:i/>
        </w:rPr>
        <w:t>.</w:t>
      </w:r>
    </w:p>
    <w:p w:rsidR="00EC2C55" w:rsidRDefault="00EC2C55" w:rsidP="00EC2C55">
      <w:pPr>
        <w:jc w:val="both"/>
        <w:rPr>
          <w:b/>
          <w:i/>
        </w:rPr>
      </w:pPr>
      <w:r>
        <w:rPr>
          <w:b/>
          <w:i/>
        </w:rPr>
        <w:t>Proposal 2:</w:t>
      </w:r>
      <w:r w:rsidRPr="00EC2C55">
        <w:rPr>
          <w:b/>
          <w:i/>
        </w:rPr>
        <w:t xml:space="preserve"> MRTD</w:t>
      </w:r>
      <w:r w:rsidR="00E07CD5">
        <w:rPr>
          <w:b/>
          <w:i/>
        </w:rPr>
        <w:t xml:space="preserve"> </w:t>
      </w:r>
      <w:r w:rsidR="00E70A04">
        <w:rPr>
          <w:b/>
          <w:i/>
        </w:rPr>
        <w:t>is</w:t>
      </w:r>
      <w:r w:rsidR="00E07CD5">
        <w:rPr>
          <w:b/>
          <w:i/>
        </w:rPr>
        <w:t xml:space="preserve"> 3µs</w:t>
      </w:r>
      <w:r w:rsidR="00E70A04">
        <w:rPr>
          <w:b/>
          <w:i/>
        </w:rPr>
        <w:t xml:space="preserve"> for i</w:t>
      </w:r>
      <w:r w:rsidR="00E70A04" w:rsidRPr="00EC2C55">
        <w:rPr>
          <w:b/>
          <w:i/>
        </w:rPr>
        <w:t>ntra-band non-contiguous EN-DC</w:t>
      </w:r>
      <w:r w:rsidRPr="00EC2C55">
        <w:rPr>
          <w:b/>
          <w:i/>
        </w:rPr>
        <w:t>.</w:t>
      </w:r>
    </w:p>
    <w:p w:rsidR="00E07CD5" w:rsidRPr="00E07CD5" w:rsidRDefault="00E70A04" w:rsidP="00EC2C55">
      <w:pPr>
        <w:jc w:val="both"/>
        <w:rPr>
          <w:lang w:val="en-US" w:eastAsia="zh-CN"/>
        </w:rPr>
      </w:pPr>
      <w:r>
        <w:rPr>
          <w:lang w:val="en-US" w:eastAsia="zh-CN"/>
        </w:rPr>
        <w:t>B</w:t>
      </w:r>
      <w:r w:rsidR="00E07CD5" w:rsidRPr="00E07CD5">
        <w:rPr>
          <w:lang w:val="en-US" w:eastAsia="zh-CN"/>
        </w:rPr>
        <w:t>ased on</w:t>
      </w:r>
      <w:r w:rsidR="005764D2">
        <w:rPr>
          <w:lang w:val="en-US" w:eastAsia="zh-CN"/>
        </w:rPr>
        <w:t xml:space="preserve"> current RRM requirement, UE is </w:t>
      </w:r>
      <w:r w:rsidR="00E07CD5" w:rsidRPr="00E07CD5">
        <w:rPr>
          <w:lang w:val="en-US" w:eastAsia="zh-CN"/>
        </w:rPr>
        <w:t xml:space="preserve">allowed to use PCell DL timing to derive the TX timing for both </w:t>
      </w:r>
      <w:r>
        <w:rPr>
          <w:lang w:val="en-US" w:eastAsia="zh-CN"/>
        </w:rPr>
        <w:t>MCG and SCG</w:t>
      </w:r>
      <w:r w:rsidR="00E07CD5" w:rsidRPr="00E07CD5">
        <w:rPr>
          <w:lang w:val="en-US" w:eastAsia="zh-CN"/>
        </w:rPr>
        <w:t xml:space="preserve">. </w:t>
      </w:r>
      <w:r>
        <w:rPr>
          <w:lang w:val="en-US" w:eastAsia="zh-CN"/>
        </w:rPr>
        <w:t xml:space="preserve">Since the </w:t>
      </w:r>
      <w:r w:rsidRPr="00E70A04">
        <w:rPr>
          <w:lang w:val="en-US" w:eastAsia="zh-CN"/>
        </w:rPr>
        <w:t>3µs</w:t>
      </w:r>
      <w:r w:rsidR="00E07CD5" w:rsidRPr="00E07CD5">
        <w:rPr>
          <w:lang w:val="en-US" w:eastAsia="zh-CN"/>
        </w:rPr>
        <w:t xml:space="preserve"> </w:t>
      </w:r>
      <w:r>
        <w:rPr>
          <w:lang w:val="en-US" w:eastAsia="zh-CN"/>
        </w:rPr>
        <w:t>MRTD</w:t>
      </w:r>
      <w:r w:rsidR="00E07CD5" w:rsidRPr="00E07CD5">
        <w:rPr>
          <w:lang w:val="en-US" w:eastAsia="zh-CN"/>
        </w:rPr>
        <w:t xml:space="preserve"> </w:t>
      </w:r>
      <w:r>
        <w:rPr>
          <w:lang w:val="en-US" w:eastAsia="zh-CN"/>
        </w:rPr>
        <w:t>at UE receiver</w:t>
      </w:r>
      <w:r w:rsidR="00E07CD5" w:rsidRPr="00E07CD5">
        <w:rPr>
          <w:lang w:val="en-US" w:eastAsia="zh-CN"/>
        </w:rPr>
        <w:t xml:space="preserve"> is because of TAE at </w:t>
      </w:r>
      <w:r>
        <w:rPr>
          <w:lang w:val="en-US" w:eastAsia="zh-CN"/>
        </w:rPr>
        <w:t>transmitter and</w:t>
      </w:r>
      <w:r w:rsidR="00E07CD5" w:rsidRPr="00E07CD5">
        <w:rPr>
          <w:lang w:val="en-US" w:eastAsia="zh-CN"/>
        </w:rPr>
        <w:t xml:space="preserve"> the propagation path is same for </w:t>
      </w:r>
      <w:r w:rsidR="00A71652">
        <w:rPr>
          <w:lang w:val="en-US" w:eastAsia="zh-CN"/>
        </w:rPr>
        <w:t xml:space="preserve">both two </w:t>
      </w:r>
      <w:r w:rsidR="00E07CD5" w:rsidRPr="00E07CD5">
        <w:rPr>
          <w:lang w:val="en-US" w:eastAsia="zh-CN"/>
        </w:rPr>
        <w:t xml:space="preserve">CGs, </w:t>
      </w:r>
      <w:r>
        <w:rPr>
          <w:lang w:val="en-US" w:eastAsia="zh-CN"/>
        </w:rPr>
        <w:t>there is no</w:t>
      </w:r>
      <w:r w:rsidR="00E07CD5" w:rsidRPr="00E07CD5">
        <w:rPr>
          <w:lang w:val="en-US" w:eastAsia="zh-CN"/>
        </w:rPr>
        <w:t xml:space="preserve"> benefit to differentiate </w:t>
      </w:r>
      <w:r>
        <w:rPr>
          <w:lang w:val="en-US" w:eastAsia="zh-CN"/>
        </w:rPr>
        <w:t>transmit</w:t>
      </w:r>
      <w:r w:rsidR="00E07CD5" w:rsidRPr="00E07CD5">
        <w:rPr>
          <w:lang w:val="en-US" w:eastAsia="zh-CN"/>
        </w:rPr>
        <w:t xml:space="preserve"> t</w:t>
      </w:r>
      <w:r>
        <w:rPr>
          <w:lang w:val="en-US" w:eastAsia="zh-CN"/>
        </w:rPr>
        <w:t>iming for different CGs at UE side</w:t>
      </w:r>
      <w:r w:rsidR="00E07CD5" w:rsidRPr="00E07CD5">
        <w:rPr>
          <w:lang w:val="en-US" w:eastAsia="zh-CN"/>
        </w:rPr>
        <w:t>.</w:t>
      </w:r>
      <w:r>
        <w:rPr>
          <w:lang w:val="en-US" w:eastAsia="zh-CN"/>
        </w:rPr>
        <w:t xml:space="preserve"> </w:t>
      </w:r>
      <w:r w:rsidR="00614F22">
        <w:rPr>
          <w:lang w:val="en-US" w:eastAsia="zh-CN"/>
        </w:rPr>
        <w:t xml:space="preserve">Furthermore, </w:t>
      </w:r>
      <w:r w:rsidR="00E87DB5">
        <w:rPr>
          <w:lang w:val="en-US" w:eastAsia="zh-CN"/>
        </w:rPr>
        <w:t xml:space="preserve">introducing MTTD for this case also implies that UE needs to support multiple </w:t>
      </w:r>
      <w:r w:rsidR="00223E14">
        <w:rPr>
          <w:lang w:val="en-US" w:eastAsia="zh-CN"/>
        </w:rPr>
        <w:t xml:space="preserve">UL </w:t>
      </w:r>
      <w:r w:rsidR="00E87DB5">
        <w:rPr>
          <w:lang w:val="en-US" w:eastAsia="zh-CN"/>
        </w:rPr>
        <w:t>timing</w:t>
      </w:r>
      <w:r w:rsidR="005C187E">
        <w:rPr>
          <w:lang w:val="en-US" w:eastAsia="zh-CN"/>
        </w:rPr>
        <w:t>s</w:t>
      </w:r>
      <w:r w:rsidR="00223E14">
        <w:rPr>
          <w:lang w:val="en-US" w:eastAsia="zh-CN"/>
        </w:rPr>
        <w:t xml:space="preserve"> for PCell and PSCell</w:t>
      </w:r>
      <w:r w:rsidR="00E87DB5">
        <w:rPr>
          <w:lang w:val="en-US" w:eastAsia="zh-CN"/>
        </w:rPr>
        <w:t>. However, current spec</w:t>
      </w:r>
      <w:r w:rsidR="005C187E">
        <w:rPr>
          <w:lang w:val="en-US" w:eastAsia="zh-CN"/>
        </w:rPr>
        <w:t xml:space="preserve"> does not provide specification on how to select</w:t>
      </w:r>
      <w:r w:rsidR="005C187E" w:rsidRPr="005C187E">
        <w:rPr>
          <w:lang w:val="en-US" w:eastAsia="zh-CN"/>
        </w:rPr>
        <w:t xml:space="preserve"> </w:t>
      </w:r>
      <w:r w:rsidR="005C187E">
        <w:rPr>
          <w:lang w:val="en-US" w:eastAsia="zh-CN"/>
        </w:rPr>
        <w:t xml:space="preserve">the </w:t>
      </w:r>
      <w:r w:rsidR="005C187E" w:rsidRPr="005C187E">
        <w:rPr>
          <w:lang w:val="en-US" w:eastAsia="zh-CN"/>
        </w:rPr>
        <w:t xml:space="preserve">timing </w:t>
      </w:r>
      <w:r w:rsidR="00223E14">
        <w:rPr>
          <w:lang w:val="en-US" w:eastAsia="zh-CN"/>
        </w:rPr>
        <w:t>in the case where the timing between</w:t>
      </w:r>
      <w:r w:rsidR="005C187E">
        <w:rPr>
          <w:lang w:val="en-US" w:eastAsia="zh-CN"/>
        </w:rPr>
        <w:t xml:space="preserve"> LTE</w:t>
      </w:r>
      <w:r w:rsidR="00223E14">
        <w:rPr>
          <w:lang w:val="en-US" w:eastAsia="zh-CN"/>
        </w:rPr>
        <w:t xml:space="preserve"> PCell</w:t>
      </w:r>
      <w:r w:rsidR="005C187E">
        <w:rPr>
          <w:lang w:val="en-US" w:eastAsia="zh-CN"/>
        </w:rPr>
        <w:t xml:space="preserve"> and NR</w:t>
      </w:r>
      <w:r w:rsidR="00223E14">
        <w:rPr>
          <w:lang w:val="en-US" w:eastAsia="zh-CN"/>
        </w:rPr>
        <w:t xml:space="preserve"> PSCell are different</w:t>
      </w:r>
      <w:r w:rsidR="005C187E">
        <w:rPr>
          <w:lang w:val="en-US" w:eastAsia="zh-CN"/>
        </w:rPr>
        <w:t xml:space="preserve">. </w:t>
      </w:r>
      <w:r>
        <w:rPr>
          <w:lang w:val="en-US" w:eastAsia="zh-CN"/>
        </w:rPr>
        <w:t xml:space="preserve">Thus, </w:t>
      </w:r>
      <w:r w:rsidR="00223E14">
        <w:rPr>
          <w:lang w:val="en-US" w:eastAsia="zh-CN"/>
        </w:rPr>
        <w:t>introducing</w:t>
      </w:r>
      <w:r>
        <w:rPr>
          <w:lang w:val="en-US" w:eastAsia="zh-CN"/>
        </w:rPr>
        <w:t xml:space="preserve"> MTTD requirement for intra-band synchronous EN-DC</w:t>
      </w:r>
      <w:r w:rsidR="00223E14">
        <w:rPr>
          <w:lang w:val="en-US" w:eastAsia="zh-CN"/>
        </w:rPr>
        <w:t xml:space="preserve"> will cause confusion to UE implementation</w:t>
      </w:r>
      <w:r>
        <w:rPr>
          <w:lang w:val="en-US" w:eastAsia="zh-CN"/>
        </w:rPr>
        <w:t>.</w:t>
      </w:r>
      <w:r w:rsidR="00223E14">
        <w:rPr>
          <w:lang w:val="en-US" w:eastAsia="zh-CN"/>
        </w:rPr>
        <w:t xml:space="preserve"> Thus, we propose:</w:t>
      </w:r>
    </w:p>
    <w:p w:rsidR="00E72043" w:rsidRPr="00E72043" w:rsidRDefault="00E07CD5" w:rsidP="00EC2C55">
      <w:pPr>
        <w:jc w:val="both"/>
        <w:rPr>
          <w:b/>
          <w:i/>
        </w:rPr>
      </w:pPr>
      <w:r>
        <w:rPr>
          <w:b/>
          <w:i/>
        </w:rPr>
        <w:t xml:space="preserve">Proposal 3: </w:t>
      </w:r>
      <w:r w:rsidR="00F513E9">
        <w:rPr>
          <w:b/>
          <w:i/>
        </w:rPr>
        <w:t>The current MTTD requirement for intra-band EN-DC should not be changed, i.e., n</w:t>
      </w:r>
      <w:r w:rsidR="00F513E9" w:rsidRPr="00F513E9">
        <w:rPr>
          <w:b/>
          <w:i/>
        </w:rPr>
        <w:t xml:space="preserve">o requirement on </w:t>
      </w:r>
      <w:r w:rsidR="00F513E9">
        <w:rPr>
          <w:b/>
          <w:i/>
        </w:rPr>
        <w:t>MTTD</w:t>
      </w:r>
      <w:r w:rsidR="00F513E9" w:rsidRPr="00F513E9">
        <w:rPr>
          <w:b/>
          <w:i/>
        </w:rPr>
        <w:t xml:space="preserve"> is applicable for </w:t>
      </w:r>
      <w:r w:rsidR="00F513E9">
        <w:rPr>
          <w:b/>
          <w:i/>
        </w:rPr>
        <w:t>intra-band</w:t>
      </w:r>
      <w:r w:rsidR="00F513E9" w:rsidRPr="00F513E9">
        <w:rPr>
          <w:b/>
          <w:i/>
        </w:rPr>
        <w:t xml:space="preserve"> synchronous EN-DC</w:t>
      </w:r>
      <w:r>
        <w:rPr>
          <w:b/>
          <w:i/>
        </w:rPr>
        <w:t>.</w:t>
      </w:r>
    </w:p>
    <w:p w:rsidR="00FB5884" w:rsidRPr="005B7538" w:rsidRDefault="00FB5884" w:rsidP="00FB5884">
      <w:pPr>
        <w:pStyle w:val="Heading1"/>
        <w:numPr>
          <w:ilvl w:val="0"/>
          <w:numId w:val="1"/>
        </w:numPr>
        <w:tabs>
          <w:tab w:val="num" w:pos="45"/>
        </w:tabs>
        <w:ind w:left="405"/>
        <w:rPr>
          <w:rFonts w:eastAsia="SimSun"/>
          <w:sz w:val="32"/>
          <w:szCs w:val="32"/>
        </w:rPr>
      </w:pPr>
      <w:r w:rsidRPr="005B7538">
        <w:rPr>
          <w:rFonts w:eastAsia="SimSun" w:hint="eastAsia"/>
          <w:sz w:val="32"/>
          <w:szCs w:val="32"/>
        </w:rPr>
        <w:t>Conclusion</w:t>
      </w:r>
    </w:p>
    <w:p w:rsidR="008D4E62" w:rsidRDefault="004329E6" w:rsidP="00A967D7">
      <w:pPr>
        <w:rPr>
          <w:rFonts w:eastAsia="SimSun"/>
          <w:lang w:eastAsia="zh-CN"/>
        </w:rPr>
      </w:pPr>
      <w:r>
        <w:rPr>
          <w:rFonts w:eastAsia="SimSun"/>
          <w:lang w:eastAsia="zh-CN"/>
        </w:rPr>
        <w:t>This</w:t>
      </w:r>
      <w:r>
        <w:rPr>
          <w:rFonts w:eastAsia="SimSun" w:hint="eastAsia"/>
          <w:lang w:eastAsia="zh-CN"/>
        </w:rPr>
        <w:t xml:space="preserve"> paper</w:t>
      </w:r>
      <w:r w:rsidR="0099263F">
        <w:rPr>
          <w:rFonts w:eastAsia="SimSun"/>
          <w:lang w:eastAsia="zh-CN"/>
        </w:rPr>
        <w:t xml:space="preserve"> </w:t>
      </w:r>
      <w:r w:rsidR="00A967D7">
        <w:rPr>
          <w:rFonts w:eastAsia="SimSun"/>
          <w:lang w:eastAsia="zh-CN"/>
        </w:rPr>
        <w:t xml:space="preserve">proposes the following MRTD requirements for </w:t>
      </w:r>
      <w:r w:rsidR="00D72AC9">
        <w:rPr>
          <w:rFonts w:eastAsia="SimSun"/>
          <w:lang w:eastAsia="zh-CN"/>
        </w:rPr>
        <w:t>NR CA</w:t>
      </w:r>
      <w:r w:rsidR="00A967D7">
        <w:rPr>
          <w:rFonts w:eastAsia="SimSun"/>
          <w:lang w:eastAsia="zh-CN"/>
        </w:rPr>
        <w:t>:</w:t>
      </w:r>
    </w:p>
    <w:p w:rsidR="00A71652" w:rsidRPr="00EC2C55" w:rsidRDefault="00A71652" w:rsidP="00A71652">
      <w:pPr>
        <w:jc w:val="both"/>
        <w:rPr>
          <w:b/>
          <w:i/>
        </w:rPr>
      </w:pPr>
      <w:r w:rsidRPr="00E72043">
        <w:rPr>
          <w:b/>
          <w:i/>
        </w:rPr>
        <w:t>Proposal 1:</w:t>
      </w:r>
      <w:r>
        <w:rPr>
          <w:b/>
          <w:i/>
        </w:rPr>
        <w:t xml:space="preserve"> There is </w:t>
      </w:r>
      <w:r w:rsidRPr="00EC2C55">
        <w:rPr>
          <w:b/>
          <w:i/>
        </w:rPr>
        <w:t xml:space="preserve">no </w:t>
      </w:r>
      <w:r>
        <w:rPr>
          <w:b/>
          <w:i/>
        </w:rPr>
        <w:t xml:space="preserve">MRTD </w:t>
      </w:r>
      <w:r w:rsidRPr="00EC2C55">
        <w:rPr>
          <w:b/>
          <w:i/>
        </w:rPr>
        <w:t xml:space="preserve">requirement </w:t>
      </w:r>
      <w:r>
        <w:rPr>
          <w:b/>
          <w:i/>
        </w:rPr>
        <w:t>for i</w:t>
      </w:r>
      <w:r w:rsidRPr="00EC2C55">
        <w:rPr>
          <w:b/>
          <w:i/>
        </w:rPr>
        <w:t>ntra-band contiguous EN-DC.</w:t>
      </w:r>
    </w:p>
    <w:p w:rsidR="00A71652" w:rsidRDefault="00A71652" w:rsidP="00A71652">
      <w:pPr>
        <w:jc w:val="both"/>
        <w:rPr>
          <w:b/>
          <w:i/>
        </w:rPr>
      </w:pPr>
      <w:r>
        <w:rPr>
          <w:b/>
          <w:i/>
        </w:rPr>
        <w:t>Proposal 2:</w:t>
      </w:r>
      <w:r w:rsidRPr="00EC2C55">
        <w:rPr>
          <w:b/>
          <w:i/>
        </w:rPr>
        <w:t xml:space="preserve"> MRTD</w:t>
      </w:r>
      <w:r>
        <w:rPr>
          <w:b/>
          <w:i/>
        </w:rPr>
        <w:t xml:space="preserve"> is 3µs for i</w:t>
      </w:r>
      <w:r w:rsidRPr="00EC2C55">
        <w:rPr>
          <w:b/>
          <w:i/>
        </w:rPr>
        <w:t>ntra-band non-contiguous EN-DC.</w:t>
      </w:r>
    </w:p>
    <w:p w:rsidR="00A71652" w:rsidRPr="00A71652" w:rsidRDefault="00F513E9" w:rsidP="00A71652">
      <w:pPr>
        <w:jc w:val="both"/>
        <w:rPr>
          <w:b/>
          <w:i/>
        </w:rPr>
      </w:pPr>
      <w:r>
        <w:rPr>
          <w:b/>
          <w:i/>
        </w:rPr>
        <w:lastRenderedPageBreak/>
        <w:t>Proposal 3: The current MTTD requirement for intra-band EN-DC should not be changed, i.e., n</w:t>
      </w:r>
      <w:r w:rsidRPr="00F513E9">
        <w:rPr>
          <w:b/>
          <w:i/>
        </w:rPr>
        <w:t xml:space="preserve">o requirement on </w:t>
      </w:r>
      <w:r>
        <w:rPr>
          <w:b/>
          <w:i/>
        </w:rPr>
        <w:t>MTTD</w:t>
      </w:r>
      <w:r w:rsidRPr="00F513E9">
        <w:rPr>
          <w:b/>
          <w:i/>
        </w:rPr>
        <w:t xml:space="preserve"> is applicable for </w:t>
      </w:r>
      <w:r>
        <w:rPr>
          <w:b/>
          <w:i/>
        </w:rPr>
        <w:t>intra-band</w:t>
      </w:r>
      <w:r w:rsidRPr="00F513E9">
        <w:rPr>
          <w:b/>
          <w:i/>
        </w:rPr>
        <w:t xml:space="preserve"> synchronous EN-DC</w:t>
      </w:r>
      <w:bookmarkStart w:id="4" w:name="_GoBack"/>
      <w:bookmarkEnd w:id="4"/>
      <w:r w:rsidR="00A71652">
        <w:rPr>
          <w:b/>
          <w:i/>
        </w:rPr>
        <w:t>.</w:t>
      </w:r>
    </w:p>
    <w:p w:rsidR="00094D01" w:rsidRPr="005B7538" w:rsidRDefault="00094D01" w:rsidP="007B7431">
      <w:pPr>
        <w:pStyle w:val="Heading1"/>
        <w:numPr>
          <w:ilvl w:val="0"/>
          <w:numId w:val="1"/>
        </w:numPr>
        <w:tabs>
          <w:tab w:val="num" w:pos="45"/>
        </w:tabs>
        <w:ind w:left="405"/>
        <w:rPr>
          <w:sz w:val="32"/>
          <w:szCs w:val="32"/>
        </w:rPr>
      </w:pPr>
      <w:r w:rsidRPr="005B7538">
        <w:rPr>
          <w:rFonts w:hint="eastAsia"/>
          <w:sz w:val="32"/>
          <w:szCs w:val="32"/>
        </w:rPr>
        <w:t>References</w:t>
      </w:r>
    </w:p>
    <w:p w:rsidR="00A82896" w:rsidRPr="00A82896" w:rsidRDefault="00896227" w:rsidP="00A82896">
      <w:pPr>
        <w:pStyle w:val="Reference"/>
        <w:keepLines/>
        <w:spacing w:after="180"/>
        <w:ind w:left="360" w:hanging="360"/>
      </w:pPr>
      <w:r>
        <w:rPr>
          <w:lang w:eastAsia="en-US"/>
        </w:rPr>
        <w:t>[1</w:t>
      </w:r>
      <w:r w:rsidR="00FE02C6">
        <w:rPr>
          <w:lang w:eastAsia="en-US"/>
        </w:rPr>
        <w:t xml:space="preserve">] </w:t>
      </w:r>
      <w:r w:rsidR="00A82896">
        <w:rPr>
          <w:lang w:eastAsia="en-US"/>
        </w:rPr>
        <w:tab/>
      </w:r>
      <w:r w:rsidR="00A71652" w:rsidRPr="00A71652">
        <w:rPr>
          <w:lang w:val="en-US"/>
        </w:rPr>
        <w:t>R1-1812028</w:t>
      </w:r>
      <w:r w:rsidR="00A82896">
        <w:t>, “</w:t>
      </w:r>
      <w:r w:rsidR="00A71652" w:rsidRPr="00A71652">
        <w:rPr>
          <w:lang w:eastAsia="en-US"/>
        </w:rPr>
        <w:t>Reply LS on intra-band combination for NR CA and MR-DC</w:t>
      </w:r>
      <w:r w:rsidR="00A82896">
        <w:rPr>
          <w:lang w:eastAsia="en-US"/>
        </w:rPr>
        <w:t xml:space="preserve">”, </w:t>
      </w:r>
      <w:r w:rsidR="00A71652">
        <w:rPr>
          <w:lang w:eastAsia="en-US"/>
        </w:rPr>
        <w:t>Intel, RAN1</w:t>
      </w:r>
      <w:r w:rsidR="00A82896">
        <w:rPr>
          <w:lang w:eastAsia="en-US"/>
        </w:rPr>
        <w:t xml:space="preserve"> </w:t>
      </w:r>
      <w:r w:rsidR="00A71652">
        <w:rPr>
          <w:lang w:eastAsia="en-US"/>
        </w:rPr>
        <w:t>#94bis</w:t>
      </w:r>
      <w:r w:rsidR="00A82896">
        <w:rPr>
          <w:lang w:eastAsia="en-US"/>
        </w:rPr>
        <w:t>.</w:t>
      </w:r>
    </w:p>
    <w:p w:rsidR="00CF1B85" w:rsidRDefault="00CF1B85" w:rsidP="0099263F">
      <w:pPr>
        <w:pStyle w:val="Reference"/>
        <w:keepLines/>
        <w:spacing w:after="180"/>
        <w:ind w:left="0" w:firstLine="0"/>
        <w:jc w:val="both"/>
        <w:rPr>
          <w:lang w:eastAsia="en-US"/>
        </w:rPr>
      </w:pPr>
    </w:p>
    <w:sectPr w:rsidR="00CF1B8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78F6" w:rsidRDefault="00F078F6">
      <w:pPr>
        <w:spacing w:after="0"/>
      </w:pPr>
      <w:r>
        <w:separator/>
      </w:r>
    </w:p>
  </w:endnote>
  <w:endnote w:type="continuationSeparator" w:id="0">
    <w:p w:rsidR="00F078F6" w:rsidRDefault="00F078F6">
      <w:pPr>
        <w:spacing w:after="0"/>
      </w:pPr>
      <w:r>
        <w:continuationSeparator/>
      </w:r>
    </w:p>
  </w:endnote>
  <w:endnote w:type="continuationNotice" w:id="1">
    <w:p w:rsidR="00F078F6" w:rsidRDefault="00F078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78F6" w:rsidRDefault="00F078F6">
      <w:pPr>
        <w:spacing w:after="0"/>
      </w:pPr>
      <w:r>
        <w:separator/>
      </w:r>
    </w:p>
  </w:footnote>
  <w:footnote w:type="continuationSeparator" w:id="0">
    <w:p w:rsidR="00F078F6" w:rsidRDefault="00F078F6">
      <w:pPr>
        <w:spacing w:after="0"/>
      </w:pPr>
      <w:r>
        <w:continuationSeparator/>
      </w:r>
    </w:p>
  </w:footnote>
  <w:footnote w:type="continuationNotice" w:id="1">
    <w:p w:rsidR="00F078F6" w:rsidRDefault="00F078F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74C" w:rsidRDefault="00AE574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242E2630"/>
    <w:multiLevelType w:val="hybridMultilevel"/>
    <w:tmpl w:val="563476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EBE683D"/>
    <w:multiLevelType w:val="hybridMultilevel"/>
    <w:tmpl w:val="98FC9486"/>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6AE2F3BA">
      <w:start w:val="7"/>
      <w:numFmt w:val="bullet"/>
      <w:lvlText w:val="-"/>
      <w:lvlJc w:val="left"/>
      <w:pPr>
        <w:ind w:left="2880" w:hanging="360"/>
      </w:pPr>
      <w:rPr>
        <w:rFonts w:ascii="Times New Roman" w:eastAsia="SimSun" w:hAnsi="Times New Roman" w:cs="Times New Roman"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2E378B4"/>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3D4114E7"/>
    <w:multiLevelType w:val="hybridMultilevel"/>
    <w:tmpl w:val="47A8519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3D52272A"/>
    <w:multiLevelType w:val="hybridMultilevel"/>
    <w:tmpl w:val="519A11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F9C0BBA"/>
    <w:multiLevelType w:val="hybridMultilevel"/>
    <w:tmpl w:val="12522E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2C31DF"/>
    <w:multiLevelType w:val="hybridMultilevel"/>
    <w:tmpl w:val="EE7A6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5BD24CF8"/>
    <w:multiLevelType w:val="hybridMultilevel"/>
    <w:tmpl w:val="EAF682FE"/>
    <w:lvl w:ilvl="0" w:tplc="BC6E3C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E2F0BCD"/>
    <w:multiLevelType w:val="hybridMultilevel"/>
    <w:tmpl w:val="DF2AEC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FEF179B"/>
    <w:multiLevelType w:val="hybridMultilevel"/>
    <w:tmpl w:val="B1AA5062"/>
    <w:lvl w:ilvl="0" w:tplc="218A2EC6">
      <w:start w:val="1"/>
      <w:numFmt w:val="bullet"/>
      <w:lvlText w:val="•"/>
      <w:lvlJc w:val="left"/>
      <w:pPr>
        <w:tabs>
          <w:tab w:val="num" w:pos="720"/>
        </w:tabs>
        <w:ind w:left="720" w:hanging="360"/>
      </w:pPr>
      <w:rPr>
        <w:rFonts w:ascii="Arial" w:hAnsi="Arial" w:hint="default"/>
      </w:rPr>
    </w:lvl>
    <w:lvl w:ilvl="1" w:tplc="DFAA1298">
      <w:numFmt w:val="bullet"/>
      <w:lvlText w:val="–"/>
      <w:lvlJc w:val="left"/>
      <w:pPr>
        <w:tabs>
          <w:tab w:val="num" w:pos="1440"/>
        </w:tabs>
        <w:ind w:left="1440" w:hanging="360"/>
      </w:pPr>
      <w:rPr>
        <w:rFonts w:ascii="Arial" w:hAnsi="Arial" w:hint="default"/>
      </w:rPr>
    </w:lvl>
    <w:lvl w:ilvl="2" w:tplc="955EDC84" w:tentative="1">
      <w:start w:val="1"/>
      <w:numFmt w:val="bullet"/>
      <w:lvlText w:val="•"/>
      <w:lvlJc w:val="left"/>
      <w:pPr>
        <w:tabs>
          <w:tab w:val="num" w:pos="2160"/>
        </w:tabs>
        <w:ind w:left="2160" w:hanging="360"/>
      </w:pPr>
      <w:rPr>
        <w:rFonts w:ascii="Arial" w:hAnsi="Arial" w:hint="default"/>
      </w:rPr>
    </w:lvl>
    <w:lvl w:ilvl="3" w:tplc="71DC65CC" w:tentative="1">
      <w:start w:val="1"/>
      <w:numFmt w:val="bullet"/>
      <w:lvlText w:val="•"/>
      <w:lvlJc w:val="left"/>
      <w:pPr>
        <w:tabs>
          <w:tab w:val="num" w:pos="2880"/>
        </w:tabs>
        <w:ind w:left="2880" w:hanging="360"/>
      </w:pPr>
      <w:rPr>
        <w:rFonts w:ascii="Arial" w:hAnsi="Arial" w:hint="default"/>
      </w:rPr>
    </w:lvl>
    <w:lvl w:ilvl="4" w:tplc="99C241CA" w:tentative="1">
      <w:start w:val="1"/>
      <w:numFmt w:val="bullet"/>
      <w:lvlText w:val="•"/>
      <w:lvlJc w:val="left"/>
      <w:pPr>
        <w:tabs>
          <w:tab w:val="num" w:pos="3600"/>
        </w:tabs>
        <w:ind w:left="3600" w:hanging="360"/>
      </w:pPr>
      <w:rPr>
        <w:rFonts w:ascii="Arial" w:hAnsi="Arial" w:hint="default"/>
      </w:rPr>
    </w:lvl>
    <w:lvl w:ilvl="5" w:tplc="5106D5EA" w:tentative="1">
      <w:start w:val="1"/>
      <w:numFmt w:val="bullet"/>
      <w:lvlText w:val="•"/>
      <w:lvlJc w:val="left"/>
      <w:pPr>
        <w:tabs>
          <w:tab w:val="num" w:pos="4320"/>
        </w:tabs>
        <w:ind w:left="4320" w:hanging="360"/>
      </w:pPr>
      <w:rPr>
        <w:rFonts w:ascii="Arial" w:hAnsi="Arial" w:hint="default"/>
      </w:rPr>
    </w:lvl>
    <w:lvl w:ilvl="6" w:tplc="1A1867FE" w:tentative="1">
      <w:start w:val="1"/>
      <w:numFmt w:val="bullet"/>
      <w:lvlText w:val="•"/>
      <w:lvlJc w:val="left"/>
      <w:pPr>
        <w:tabs>
          <w:tab w:val="num" w:pos="5040"/>
        </w:tabs>
        <w:ind w:left="5040" w:hanging="360"/>
      </w:pPr>
      <w:rPr>
        <w:rFonts w:ascii="Arial" w:hAnsi="Arial" w:hint="default"/>
      </w:rPr>
    </w:lvl>
    <w:lvl w:ilvl="7" w:tplc="F16C67D2" w:tentative="1">
      <w:start w:val="1"/>
      <w:numFmt w:val="bullet"/>
      <w:lvlText w:val="•"/>
      <w:lvlJc w:val="left"/>
      <w:pPr>
        <w:tabs>
          <w:tab w:val="num" w:pos="5760"/>
        </w:tabs>
        <w:ind w:left="5760" w:hanging="360"/>
      </w:pPr>
      <w:rPr>
        <w:rFonts w:ascii="Arial" w:hAnsi="Arial" w:hint="default"/>
      </w:rPr>
    </w:lvl>
    <w:lvl w:ilvl="8" w:tplc="83AA90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6953A2A"/>
    <w:multiLevelType w:val="hybridMultilevel"/>
    <w:tmpl w:val="221CE970"/>
    <w:lvl w:ilvl="0" w:tplc="1138FFF2">
      <w:start w:val="1"/>
      <w:numFmt w:val="bullet"/>
      <w:lvlText w:val="•"/>
      <w:lvlJc w:val="left"/>
      <w:pPr>
        <w:tabs>
          <w:tab w:val="num" w:pos="720"/>
        </w:tabs>
        <w:ind w:left="720" w:hanging="360"/>
      </w:pPr>
      <w:rPr>
        <w:rFonts w:ascii="Arial" w:hAnsi="Arial" w:hint="default"/>
      </w:rPr>
    </w:lvl>
    <w:lvl w:ilvl="1" w:tplc="B2AE5AB8" w:tentative="1">
      <w:start w:val="1"/>
      <w:numFmt w:val="bullet"/>
      <w:lvlText w:val="•"/>
      <w:lvlJc w:val="left"/>
      <w:pPr>
        <w:tabs>
          <w:tab w:val="num" w:pos="1440"/>
        </w:tabs>
        <w:ind w:left="1440" w:hanging="360"/>
      </w:pPr>
      <w:rPr>
        <w:rFonts w:ascii="Arial" w:hAnsi="Arial" w:hint="default"/>
      </w:rPr>
    </w:lvl>
    <w:lvl w:ilvl="2" w:tplc="A2D443B6" w:tentative="1">
      <w:start w:val="1"/>
      <w:numFmt w:val="bullet"/>
      <w:lvlText w:val="•"/>
      <w:lvlJc w:val="left"/>
      <w:pPr>
        <w:tabs>
          <w:tab w:val="num" w:pos="2160"/>
        </w:tabs>
        <w:ind w:left="2160" w:hanging="360"/>
      </w:pPr>
      <w:rPr>
        <w:rFonts w:ascii="Arial" w:hAnsi="Arial" w:hint="default"/>
      </w:rPr>
    </w:lvl>
    <w:lvl w:ilvl="3" w:tplc="FCF01800" w:tentative="1">
      <w:start w:val="1"/>
      <w:numFmt w:val="bullet"/>
      <w:lvlText w:val="•"/>
      <w:lvlJc w:val="left"/>
      <w:pPr>
        <w:tabs>
          <w:tab w:val="num" w:pos="2880"/>
        </w:tabs>
        <w:ind w:left="2880" w:hanging="360"/>
      </w:pPr>
      <w:rPr>
        <w:rFonts w:ascii="Arial" w:hAnsi="Arial" w:hint="default"/>
      </w:rPr>
    </w:lvl>
    <w:lvl w:ilvl="4" w:tplc="3E0E2786" w:tentative="1">
      <w:start w:val="1"/>
      <w:numFmt w:val="bullet"/>
      <w:lvlText w:val="•"/>
      <w:lvlJc w:val="left"/>
      <w:pPr>
        <w:tabs>
          <w:tab w:val="num" w:pos="3600"/>
        </w:tabs>
        <w:ind w:left="3600" w:hanging="360"/>
      </w:pPr>
      <w:rPr>
        <w:rFonts w:ascii="Arial" w:hAnsi="Arial" w:hint="default"/>
      </w:rPr>
    </w:lvl>
    <w:lvl w:ilvl="5" w:tplc="BCB4E52E" w:tentative="1">
      <w:start w:val="1"/>
      <w:numFmt w:val="bullet"/>
      <w:lvlText w:val="•"/>
      <w:lvlJc w:val="left"/>
      <w:pPr>
        <w:tabs>
          <w:tab w:val="num" w:pos="4320"/>
        </w:tabs>
        <w:ind w:left="4320" w:hanging="360"/>
      </w:pPr>
      <w:rPr>
        <w:rFonts w:ascii="Arial" w:hAnsi="Arial" w:hint="default"/>
      </w:rPr>
    </w:lvl>
    <w:lvl w:ilvl="6" w:tplc="B7329392" w:tentative="1">
      <w:start w:val="1"/>
      <w:numFmt w:val="bullet"/>
      <w:lvlText w:val="•"/>
      <w:lvlJc w:val="left"/>
      <w:pPr>
        <w:tabs>
          <w:tab w:val="num" w:pos="5040"/>
        </w:tabs>
        <w:ind w:left="5040" w:hanging="360"/>
      </w:pPr>
      <w:rPr>
        <w:rFonts w:ascii="Arial" w:hAnsi="Arial" w:hint="default"/>
      </w:rPr>
    </w:lvl>
    <w:lvl w:ilvl="7" w:tplc="CEC4F130" w:tentative="1">
      <w:start w:val="1"/>
      <w:numFmt w:val="bullet"/>
      <w:lvlText w:val="•"/>
      <w:lvlJc w:val="left"/>
      <w:pPr>
        <w:tabs>
          <w:tab w:val="num" w:pos="5760"/>
        </w:tabs>
        <w:ind w:left="5760" w:hanging="360"/>
      </w:pPr>
      <w:rPr>
        <w:rFonts w:ascii="Arial" w:hAnsi="Arial" w:hint="default"/>
      </w:rPr>
    </w:lvl>
    <w:lvl w:ilvl="8" w:tplc="3DC28B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87D5FF7"/>
    <w:multiLevelType w:val="hybridMultilevel"/>
    <w:tmpl w:val="9AECD6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6DB330B3"/>
    <w:multiLevelType w:val="hybridMultilevel"/>
    <w:tmpl w:val="3244BC4C"/>
    <w:lvl w:ilvl="0" w:tplc="DC7E8BB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C0098"/>
    <w:multiLevelType w:val="hybridMultilevel"/>
    <w:tmpl w:val="F3F8F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6820A6"/>
    <w:multiLevelType w:val="hybridMultilevel"/>
    <w:tmpl w:val="E2B82AC4"/>
    <w:lvl w:ilvl="0" w:tplc="7A8CDAA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0"/>
  </w:num>
  <w:num w:numId="11">
    <w:abstractNumId w:val="19"/>
  </w:num>
  <w:num w:numId="12">
    <w:abstractNumId w:val="3"/>
  </w:num>
  <w:num w:numId="13">
    <w:abstractNumId w:val="9"/>
  </w:num>
  <w:num w:numId="14">
    <w:abstractNumId w:val="20"/>
  </w:num>
  <w:num w:numId="15">
    <w:abstractNumId w:val="21"/>
  </w:num>
  <w:num w:numId="16">
    <w:abstractNumId w:val="2"/>
  </w:num>
  <w:num w:numId="17">
    <w:abstractNumId w:val="5"/>
  </w:num>
  <w:num w:numId="18">
    <w:abstractNumId w:val="12"/>
  </w:num>
  <w:num w:numId="19">
    <w:abstractNumId w:val="4"/>
  </w:num>
  <w:num w:numId="20">
    <w:abstractNumId w:val="10"/>
  </w:num>
  <w:num w:numId="21">
    <w:abstractNumId w:val="16"/>
  </w:num>
  <w:num w:numId="22">
    <w:abstractNumId w:val="13"/>
  </w:num>
  <w:num w:numId="23">
    <w:abstractNumId w:val="8"/>
  </w:num>
  <w:num w:numId="24">
    <w:abstractNumId w:val="7"/>
  </w:num>
  <w:num w:numId="25">
    <w:abstractNumId w:val="17"/>
  </w:num>
  <w:num w:numId="26">
    <w:abstractNumId w:val="14"/>
  </w:num>
  <w:num w:numId="2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doNotDisplayPageBoundaries/>
  <w:printFractionalCharacterWidth/>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B41"/>
    <w:rsid w:val="00004424"/>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CC"/>
    <w:rsid w:val="00031FC0"/>
    <w:rsid w:val="000324A0"/>
    <w:rsid w:val="0003285C"/>
    <w:rsid w:val="00032FB1"/>
    <w:rsid w:val="00033213"/>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634C"/>
    <w:rsid w:val="00056D35"/>
    <w:rsid w:val="00056E8E"/>
    <w:rsid w:val="00056EDD"/>
    <w:rsid w:val="0005737D"/>
    <w:rsid w:val="000578FA"/>
    <w:rsid w:val="00057DED"/>
    <w:rsid w:val="00060EEF"/>
    <w:rsid w:val="00061A8B"/>
    <w:rsid w:val="0006353B"/>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C"/>
    <w:rsid w:val="000A01EE"/>
    <w:rsid w:val="000A0A66"/>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C127F"/>
    <w:rsid w:val="000C1921"/>
    <w:rsid w:val="000C51C6"/>
    <w:rsid w:val="000C7506"/>
    <w:rsid w:val="000D050B"/>
    <w:rsid w:val="000D45C9"/>
    <w:rsid w:val="000D5C69"/>
    <w:rsid w:val="000D6AA9"/>
    <w:rsid w:val="000D6E60"/>
    <w:rsid w:val="000D7462"/>
    <w:rsid w:val="000D7973"/>
    <w:rsid w:val="000E0751"/>
    <w:rsid w:val="000E0994"/>
    <w:rsid w:val="000E2DC9"/>
    <w:rsid w:val="000E3321"/>
    <w:rsid w:val="000E461C"/>
    <w:rsid w:val="000E5783"/>
    <w:rsid w:val="000E5D13"/>
    <w:rsid w:val="000E5EBF"/>
    <w:rsid w:val="000E618A"/>
    <w:rsid w:val="000E690B"/>
    <w:rsid w:val="000E74A7"/>
    <w:rsid w:val="000F0B9E"/>
    <w:rsid w:val="000F0D9E"/>
    <w:rsid w:val="000F41DE"/>
    <w:rsid w:val="000F4522"/>
    <w:rsid w:val="000F5983"/>
    <w:rsid w:val="000F73C0"/>
    <w:rsid w:val="000F7CF0"/>
    <w:rsid w:val="001013C0"/>
    <w:rsid w:val="00102195"/>
    <w:rsid w:val="0010478B"/>
    <w:rsid w:val="00105513"/>
    <w:rsid w:val="00106747"/>
    <w:rsid w:val="00106FFC"/>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39"/>
    <w:rsid w:val="00137A3D"/>
    <w:rsid w:val="00141629"/>
    <w:rsid w:val="0014290C"/>
    <w:rsid w:val="001439CF"/>
    <w:rsid w:val="00143BB0"/>
    <w:rsid w:val="00143C56"/>
    <w:rsid w:val="001441F2"/>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23E4"/>
    <w:rsid w:val="001629DA"/>
    <w:rsid w:val="00163FF3"/>
    <w:rsid w:val="001643D5"/>
    <w:rsid w:val="001650A1"/>
    <w:rsid w:val="00166B14"/>
    <w:rsid w:val="0016767B"/>
    <w:rsid w:val="00167741"/>
    <w:rsid w:val="00167810"/>
    <w:rsid w:val="00167F60"/>
    <w:rsid w:val="00171A8F"/>
    <w:rsid w:val="001725B6"/>
    <w:rsid w:val="00172D27"/>
    <w:rsid w:val="001731CF"/>
    <w:rsid w:val="001753FA"/>
    <w:rsid w:val="0017552B"/>
    <w:rsid w:val="001759D9"/>
    <w:rsid w:val="00175AB3"/>
    <w:rsid w:val="00175D68"/>
    <w:rsid w:val="00183E47"/>
    <w:rsid w:val="001851AB"/>
    <w:rsid w:val="001852AD"/>
    <w:rsid w:val="00185518"/>
    <w:rsid w:val="001859FA"/>
    <w:rsid w:val="00185AEF"/>
    <w:rsid w:val="001873FF"/>
    <w:rsid w:val="0018757B"/>
    <w:rsid w:val="0018776C"/>
    <w:rsid w:val="00187897"/>
    <w:rsid w:val="00190181"/>
    <w:rsid w:val="001918DB"/>
    <w:rsid w:val="001920C9"/>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50A5"/>
    <w:rsid w:val="001B7401"/>
    <w:rsid w:val="001C3104"/>
    <w:rsid w:val="001C4B85"/>
    <w:rsid w:val="001C5179"/>
    <w:rsid w:val="001C57E6"/>
    <w:rsid w:val="001C5B8F"/>
    <w:rsid w:val="001C6638"/>
    <w:rsid w:val="001C79BE"/>
    <w:rsid w:val="001D0D3C"/>
    <w:rsid w:val="001D0DC4"/>
    <w:rsid w:val="001D1853"/>
    <w:rsid w:val="001D5057"/>
    <w:rsid w:val="001D5DEE"/>
    <w:rsid w:val="001D6F61"/>
    <w:rsid w:val="001D799B"/>
    <w:rsid w:val="001E03E0"/>
    <w:rsid w:val="001E0729"/>
    <w:rsid w:val="001E112D"/>
    <w:rsid w:val="001E1743"/>
    <w:rsid w:val="001E1F4D"/>
    <w:rsid w:val="001E2D80"/>
    <w:rsid w:val="001E45F1"/>
    <w:rsid w:val="001E6177"/>
    <w:rsid w:val="001E69EF"/>
    <w:rsid w:val="001E7419"/>
    <w:rsid w:val="001E7E0F"/>
    <w:rsid w:val="001F076A"/>
    <w:rsid w:val="001F0A60"/>
    <w:rsid w:val="001F179C"/>
    <w:rsid w:val="001F479A"/>
    <w:rsid w:val="001F59EF"/>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7EB"/>
    <w:rsid w:val="00255AFA"/>
    <w:rsid w:val="00255EAD"/>
    <w:rsid w:val="0026077C"/>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80E39"/>
    <w:rsid w:val="00280F22"/>
    <w:rsid w:val="00281795"/>
    <w:rsid w:val="00282398"/>
    <w:rsid w:val="002825A1"/>
    <w:rsid w:val="00283B69"/>
    <w:rsid w:val="00283CE0"/>
    <w:rsid w:val="00284F70"/>
    <w:rsid w:val="0028616A"/>
    <w:rsid w:val="0028784E"/>
    <w:rsid w:val="00291C33"/>
    <w:rsid w:val="002941B3"/>
    <w:rsid w:val="002954CC"/>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30D"/>
    <w:rsid w:val="002C4722"/>
    <w:rsid w:val="002C5867"/>
    <w:rsid w:val="002C5FD5"/>
    <w:rsid w:val="002C670E"/>
    <w:rsid w:val="002D16B0"/>
    <w:rsid w:val="002D1B35"/>
    <w:rsid w:val="002D1B4F"/>
    <w:rsid w:val="002D3A6D"/>
    <w:rsid w:val="002D3DB0"/>
    <w:rsid w:val="002D3EAD"/>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3766"/>
    <w:rsid w:val="003039FE"/>
    <w:rsid w:val="00305D4B"/>
    <w:rsid w:val="00306427"/>
    <w:rsid w:val="0030672C"/>
    <w:rsid w:val="00306F35"/>
    <w:rsid w:val="003110BE"/>
    <w:rsid w:val="00311897"/>
    <w:rsid w:val="00312502"/>
    <w:rsid w:val="0031288E"/>
    <w:rsid w:val="0031294F"/>
    <w:rsid w:val="00312B9A"/>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362E"/>
    <w:rsid w:val="003440A3"/>
    <w:rsid w:val="0035099A"/>
    <w:rsid w:val="003519AF"/>
    <w:rsid w:val="003527DD"/>
    <w:rsid w:val="00352C9D"/>
    <w:rsid w:val="00354AC7"/>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73C0"/>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AA"/>
    <w:rsid w:val="003D47C3"/>
    <w:rsid w:val="003D4CEC"/>
    <w:rsid w:val="003D4EF2"/>
    <w:rsid w:val="003D59D5"/>
    <w:rsid w:val="003D6073"/>
    <w:rsid w:val="003D64C4"/>
    <w:rsid w:val="003E2030"/>
    <w:rsid w:val="003E3112"/>
    <w:rsid w:val="003E3D82"/>
    <w:rsid w:val="003E3FA1"/>
    <w:rsid w:val="003E56D8"/>
    <w:rsid w:val="003E591F"/>
    <w:rsid w:val="003E5A06"/>
    <w:rsid w:val="003E7AD5"/>
    <w:rsid w:val="003F019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414A"/>
    <w:rsid w:val="00424832"/>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2702"/>
    <w:rsid w:val="004530B2"/>
    <w:rsid w:val="00454FEA"/>
    <w:rsid w:val="004564B4"/>
    <w:rsid w:val="00457CEC"/>
    <w:rsid w:val="0046122B"/>
    <w:rsid w:val="00461410"/>
    <w:rsid w:val="00462401"/>
    <w:rsid w:val="00463D7D"/>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8"/>
    <w:rsid w:val="00491616"/>
    <w:rsid w:val="0049209C"/>
    <w:rsid w:val="00492294"/>
    <w:rsid w:val="00492730"/>
    <w:rsid w:val="00494080"/>
    <w:rsid w:val="004A039E"/>
    <w:rsid w:val="004A0E95"/>
    <w:rsid w:val="004A126D"/>
    <w:rsid w:val="004A37FD"/>
    <w:rsid w:val="004A49BE"/>
    <w:rsid w:val="004A4CC8"/>
    <w:rsid w:val="004A5211"/>
    <w:rsid w:val="004A5678"/>
    <w:rsid w:val="004A5DDD"/>
    <w:rsid w:val="004A6E1C"/>
    <w:rsid w:val="004B01E1"/>
    <w:rsid w:val="004B0E42"/>
    <w:rsid w:val="004B1375"/>
    <w:rsid w:val="004B1E5A"/>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5613"/>
    <w:rsid w:val="004D569C"/>
    <w:rsid w:val="004D63AF"/>
    <w:rsid w:val="004E0875"/>
    <w:rsid w:val="004E22B0"/>
    <w:rsid w:val="004E2428"/>
    <w:rsid w:val="004E2F5E"/>
    <w:rsid w:val="004E3B4B"/>
    <w:rsid w:val="004E3D43"/>
    <w:rsid w:val="004E4E27"/>
    <w:rsid w:val="004E6959"/>
    <w:rsid w:val="004E77DC"/>
    <w:rsid w:val="004E7B9E"/>
    <w:rsid w:val="004F217D"/>
    <w:rsid w:val="004F3225"/>
    <w:rsid w:val="004F3A20"/>
    <w:rsid w:val="004F4E7F"/>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4DF7"/>
    <w:rsid w:val="0051551E"/>
    <w:rsid w:val="0051671A"/>
    <w:rsid w:val="00516D6D"/>
    <w:rsid w:val="00516FDB"/>
    <w:rsid w:val="00517C19"/>
    <w:rsid w:val="00521481"/>
    <w:rsid w:val="00521CBF"/>
    <w:rsid w:val="00521F55"/>
    <w:rsid w:val="005225C6"/>
    <w:rsid w:val="00522EAD"/>
    <w:rsid w:val="00523372"/>
    <w:rsid w:val="00523D96"/>
    <w:rsid w:val="00526356"/>
    <w:rsid w:val="005279B8"/>
    <w:rsid w:val="00530065"/>
    <w:rsid w:val="00532191"/>
    <w:rsid w:val="0053629F"/>
    <w:rsid w:val="00536BA8"/>
    <w:rsid w:val="00536D04"/>
    <w:rsid w:val="00537411"/>
    <w:rsid w:val="00540473"/>
    <w:rsid w:val="00543181"/>
    <w:rsid w:val="005450E0"/>
    <w:rsid w:val="005458D3"/>
    <w:rsid w:val="00546324"/>
    <w:rsid w:val="005464A2"/>
    <w:rsid w:val="00547009"/>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38D5"/>
    <w:rsid w:val="00573DD2"/>
    <w:rsid w:val="00575AA1"/>
    <w:rsid w:val="00575B91"/>
    <w:rsid w:val="00576151"/>
    <w:rsid w:val="00576368"/>
    <w:rsid w:val="005764D2"/>
    <w:rsid w:val="00580D25"/>
    <w:rsid w:val="00583418"/>
    <w:rsid w:val="005836E8"/>
    <w:rsid w:val="005837DE"/>
    <w:rsid w:val="00584799"/>
    <w:rsid w:val="00585490"/>
    <w:rsid w:val="00585964"/>
    <w:rsid w:val="005861C9"/>
    <w:rsid w:val="00586B0B"/>
    <w:rsid w:val="00587308"/>
    <w:rsid w:val="00587CFE"/>
    <w:rsid w:val="00590323"/>
    <w:rsid w:val="00592401"/>
    <w:rsid w:val="00592642"/>
    <w:rsid w:val="00594C22"/>
    <w:rsid w:val="00594C68"/>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5DB7"/>
    <w:rsid w:val="005B6285"/>
    <w:rsid w:val="005B718D"/>
    <w:rsid w:val="005B7538"/>
    <w:rsid w:val="005C0C42"/>
    <w:rsid w:val="005C187E"/>
    <w:rsid w:val="005C258C"/>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63B"/>
    <w:rsid w:val="005D595E"/>
    <w:rsid w:val="005D64E5"/>
    <w:rsid w:val="005E1E9C"/>
    <w:rsid w:val="005E1FEF"/>
    <w:rsid w:val="005E2C2C"/>
    <w:rsid w:val="005E345A"/>
    <w:rsid w:val="005E477E"/>
    <w:rsid w:val="005E64C8"/>
    <w:rsid w:val="005E69DE"/>
    <w:rsid w:val="005E6EFD"/>
    <w:rsid w:val="005F04E2"/>
    <w:rsid w:val="005F1A62"/>
    <w:rsid w:val="005F22AD"/>
    <w:rsid w:val="005F234D"/>
    <w:rsid w:val="005F5DE2"/>
    <w:rsid w:val="005F6885"/>
    <w:rsid w:val="005F74B5"/>
    <w:rsid w:val="0060053D"/>
    <w:rsid w:val="00600D48"/>
    <w:rsid w:val="00601619"/>
    <w:rsid w:val="006022C9"/>
    <w:rsid w:val="006030BD"/>
    <w:rsid w:val="006038D1"/>
    <w:rsid w:val="00604524"/>
    <w:rsid w:val="00604DFC"/>
    <w:rsid w:val="0060548F"/>
    <w:rsid w:val="00605FE9"/>
    <w:rsid w:val="0060691C"/>
    <w:rsid w:val="00606994"/>
    <w:rsid w:val="00611CC1"/>
    <w:rsid w:val="006123AD"/>
    <w:rsid w:val="00612BFE"/>
    <w:rsid w:val="00613164"/>
    <w:rsid w:val="00613298"/>
    <w:rsid w:val="00613633"/>
    <w:rsid w:val="006136AC"/>
    <w:rsid w:val="006136C8"/>
    <w:rsid w:val="00613A60"/>
    <w:rsid w:val="006142A3"/>
    <w:rsid w:val="00614F22"/>
    <w:rsid w:val="00614FC8"/>
    <w:rsid w:val="0061540B"/>
    <w:rsid w:val="006167FE"/>
    <w:rsid w:val="00617428"/>
    <w:rsid w:val="00620368"/>
    <w:rsid w:val="00624B1C"/>
    <w:rsid w:val="00625456"/>
    <w:rsid w:val="00626783"/>
    <w:rsid w:val="006271F5"/>
    <w:rsid w:val="0062732B"/>
    <w:rsid w:val="006274F4"/>
    <w:rsid w:val="006278EE"/>
    <w:rsid w:val="006279ED"/>
    <w:rsid w:val="00630E6B"/>
    <w:rsid w:val="00631363"/>
    <w:rsid w:val="00632015"/>
    <w:rsid w:val="006320AE"/>
    <w:rsid w:val="006321BB"/>
    <w:rsid w:val="00633379"/>
    <w:rsid w:val="00633AD1"/>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51ADE"/>
    <w:rsid w:val="00651B8F"/>
    <w:rsid w:val="00651E3F"/>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3201"/>
    <w:rsid w:val="00664106"/>
    <w:rsid w:val="00665B1C"/>
    <w:rsid w:val="00665B95"/>
    <w:rsid w:val="006663C0"/>
    <w:rsid w:val="006664C8"/>
    <w:rsid w:val="00666E1D"/>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4184"/>
    <w:rsid w:val="00684AA6"/>
    <w:rsid w:val="006856C0"/>
    <w:rsid w:val="00687C17"/>
    <w:rsid w:val="0069017A"/>
    <w:rsid w:val="00690490"/>
    <w:rsid w:val="006918EE"/>
    <w:rsid w:val="00692682"/>
    <w:rsid w:val="00692F61"/>
    <w:rsid w:val="00694373"/>
    <w:rsid w:val="00695FEA"/>
    <w:rsid w:val="0069618B"/>
    <w:rsid w:val="00696C66"/>
    <w:rsid w:val="006A05A5"/>
    <w:rsid w:val="006A0CBB"/>
    <w:rsid w:val="006A48AC"/>
    <w:rsid w:val="006A4A7F"/>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CE9"/>
    <w:rsid w:val="006E64EB"/>
    <w:rsid w:val="006E6706"/>
    <w:rsid w:val="006E673E"/>
    <w:rsid w:val="006E6835"/>
    <w:rsid w:val="006E6B0E"/>
    <w:rsid w:val="006E7BA8"/>
    <w:rsid w:val="006F0A12"/>
    <w:rsid w:val="006F0BA8"/>
    <w:rsid w:val="006F0D1F"/>
    <w:rsid w:val="006F0F10"/>
    <w:rsid w:val="006F1F45"/>
    <w:rsid w:val="006F31B8"/>
    <w:rsid w:val="006F3318"/>
    <w:rsid w:val="006F3F4C"/>
    <w:rsid w:val="006F4F07"/>
    <w:rsid w:val="006F5135"/>
    <w:rsid w:val="006F56AE"/>
    <w:rsid w:val="006F5B07"/>
    <w:rsid w:val="006F6264"/>
    <w:rsid w:val="00700960"/>
    <w:rsid w:val="00700AB6"/>
    <w:rsid w:val="00701B60"/>
    <w:rsid w:val="00702525"/>
    <w:rsid w:val="00702C53"/>
    <w:rsid w:val="00704106"/>
    <w:rsid w:val="007050EC"/>
    <w:rsid w:val="007070E1"/>
    <w:rsid w:val="007109BD"/>
    <w:rsid w:val="007113AE"/>
    <w:rsid w:val="007113C5"/>
    <w:rsid w:val="007114C7"/>
    <w:rsid w:val="007121E9"/>
    <w:rsid w:val="007122A3"/>
    <w:rsid w:val="007136E4"/>
    <w:rsid w:val="00714382"/>
    <w:rsid w:val="007155A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E8B"/>
    <w:rsid w:val="007362E8"/>
    <w:rsid w:val="00736C6F"/>
    <w:rsid w:val="007402F1"/>
    <w:rsid w:val="0074107A"/>
    <w:rsid w:val="007416D2"/>
    <w:rsid w:val="00743D37"/>
    <w:rsid w:val="0074402B"/>
    <w:rsid w:val="007456A3"/>
    <w:rsid w:val="00745705"/>
    <w:rsid w:val="007525FD"/>
    <w:rsid w:val="00752C30"/>
    <w:rsid w:val="007534BE"/>
    <w:rsid w:val="0075428B"/>
    <w:rsid w:val="00755098"/>
    <w:rsid w:val="00755C20"/>
    <w:rsid w:val="00757E9C"/>
    <w:rsid w:val="00761284"/>
    <w:rsid w:val="00761A53"/>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5CD"/>
    <w:rsid w:val="007940E6"/>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BBD"/>
    <w:rsid w:val="007B5E60"/>
    <w:rsid w:val="007B6563"/>
    <w:rsid w:val="007B6624"/>
    <w:rsid w:val="007B67FD"/>
    <w:rsid w:val="007B7431"/>
    <w:rsid w:val="007B783A"/>
    <w:rsid w:val="007B799E"/>
    <w:rsid w:val="007B7FC3"/>
    <w:rsid w:val="007C02DF"/>
    <w:rsid w:val="007C18F3"/>
    <w:rsid w:val="007C1959"/>
    <w:rsid w:val="007C1B81"/>
    <w:rsid w:val="007C2970"/>
    <w:rsid w:val="007C33DB"/>
    <w:rsid w:val="007C45B7"/>
    <w:rsid w:val="007C4944"/>
    <w:rsid w:val="007C54B7"/>
    <w:rsid w:val="007C66BD"/>
    <w:rsid w:val="007D0352"/>
    <w:rsid w:val="007D12BA"/>
    <w:rsid w:val="007D1486"/>
    <w:rsid w:val="007D38AC"/>
    <w:rsid w:val="007D5A49"/>
    <w:rsid w:val="007D627E"/>
    <w:rsid w:val="007D722C"/>
    <w:rsid w:val="007D786A"/>
    <w:rsid w:val="007E04DF"/>
    <w:rsid w:val="007E15A9"/>
    <w:rsid w:val="007E2417"/>
    <w:rsid w:val="007E2565"/>
    <w:rsid w:val="007E32C7"/>
    <w:rsid w:val="007E44F9"/>
    <w:rsid w:val="007E460F"/>
    <w:rsid w:val="007E53EC"/>
    <w:rsid w:val="007F0B3F"/>
    <w:rsid w:val="007F0BBB"/>
    <w:rsid w:val="007F1ECB"/>
    <w:rsid w:val="007F249F"/>
    <w:rsid w:val="007F2C04"/>
    <w:rsid w:val="007F3BE3"/>
    <w:rsid w:val="007F3CE2"/>
    <w:rsid w:val="007F47B2"/>
    <w:rsid w:val="007F5E5E"/>
    <w:rsid w:val="007F6325"/>
    <w:rsid w:val="007F69BA"/>
    <w:rsid w:val="008006D6"/>
    <w:rsid w:val="008007CD"/>
    <w:rsid w:val="00801062"/>
    <w:rsid w:val="00801CE9"/>
    <w:rsid w:val="00802FFF"/>
    <w:rsid w:val="008040C0"/>
    <w:rsid w:val="00806493"/>
    <w:rsid w:val="00806528"/>
    <w:rsid w:val="008067BC"/>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398C"/>
    <w:rsid w:val="008350AC"/>
    <w:rsid w:val="00835638"/>
    <w:rsid w:val="00835C87"/>
    <w:rsid w:val="00837B23"/>
    <w:rsid w:val="00840520"/>
    <w:rsid w:val="0084060F"/>
    <w:rsid w:val="00840D1D"/>
    <w:rsid w:val="00840E13"/>
    <w:rsid w:val="00840ED7"/>
    <w:rsid w:val="00841128"/>
    <w:rsid w:val="00841A87"/>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55D4"/>
    <w:rsid w:val="0085570D"/>
    <w:rsid w:val="008558CB"/>
    <w:rsid w:val="00857127"/>
    <w:rsid w:val="0085733A"/>
    <w:rsid w:val="00857B7F"/>
    <w:rsid w:val="00857D66"/>
    <w:rsid w:val="008601F0"/>
    <w:rsid w:val="00860F1F"/>
    <w:rsid w:val="0086156B"/>
    <w:rsid w:val="00862350"/>
    <w:rsid w:val="00862FE2"/>
    <w:rsid w:val="00864D99"/>
    <w:rsid w:val="00867271"/>
    <w:rsid w:val="0087111E"/>
    <w:rsid w:val="00871403"/>
    <w:rsid w:val="00873941"/>
    <w:rsid w:val="00873959"/>
    <w:rsid w:val="00874595"/>
    <w:rsid w:val="00874AEC"/>
    <w:rsid w:val="00876EF6"/>
    <w:rsid w:val="00876F74"/>
    <w:rsid w:val="008809D5"/>
    <w:rsid w:val="00880DC8"/>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AA2"/>
    <w:rsid w:val="008F2ABE"/>
    <w:rsid w:val="008F3245"/>
    <w:rsid w:val="008F336E"/>
    <w:rsid w:val="008F365F"/>
    <w:rsid w:val="008F4093"/>
    <w:rsid w:val="008F4D6B"/>
    <w:rsid w:val="008F5154"/>
    <w:rsid w:val="008F5A70"/>
    <w:rsid w:val="00902212"/>
    <w:rsid w:val="009024F8"/>
    <w:rsid w:val="00903CBE"/>
    <w:rsid w:val="00903D71"/>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F71"/>
    <w:rsid w:val="00950F82"/>
    <w:rsid w:val="0095434D"/>
    <w:rsid w:val="00955776"/>
    <w:rsid w:val="00955D24"/>
    <w:rsid w:val="009570DF"/>
    <w:rsid w:val="00957602"/>
    <w:rsid w:val="00957730"/>
    <w:rsid w:val="00957D2E"/>
    <w:rsid w:val="00957D57"/>
    <w:rsid w:val="0096056A"/>
    <w:rsid w:val="0096083B"/>
    <w:rsid w:val="00962C11"/>
    <w:rsid w:val="00962EAE"/>
    <w:rsid w:val="00963F1B"/>
    <w:rsid w:val="009642CA"/>
    <w:rsid w:val="00964981"/>
    <w:rsid w:val="009673B5"/>
    <w:rsid w:val="00970A7C"/>
    <w:rsid w:val="00971527"/>
    <w:rsid w:val="009715AD"/>
    <w:rsid w:val="00973033"/>
    <w:rsid w:val="0097380E"/>
    <w:rsid w:val="00975937"/>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4B96"/>
    <w:rsid w:val="009D4D61"/>
    <w:rsid w:val="009D57B5"/>
    <w:rsid w:val="009D7356"/>
    <w:rsid w:val="009D7B43"/>
    <w:rsid w:val="009E072E"/>
    <w:rsid w:val="009E0F48"/>
    <w:rsid w:val="009E13FA"/>
    <w:rsid w:val="009E23E5"/>
    <w:rsid w:val="009E2D98"/>
    <w:rsid w:val="009E3581"/>
    <w:rsid w:val="009E5262"/>
    <w:rsid w:val="009E54FD"/>
    <w:rsid w:val="009E5653"/>
    <w:rsid w:val="009E65A6"/>
    <w:rsid w:val="009E6883"/>
    <w:rsid w:val="009E6A1C"/>
    <w:rsid w:val="009E6D5C"/>
    <w:rsid w:val="009E7CE4"/>
    <w:rsid w:val="009F18DA"/>
    <w:rsid w:val="009F1BC3"/>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FC2"/>
    <w:rsid w:val="00A51167"/>
    <w:rsid w:val="00A511AD"/>
    <w:rsid w:val="00A51E55"/>
    <w:rsid w:val="00A5292A"/>
    <w:rsid w:val="00A532CB"/>
    <w:rsid w:val="00A53585"/>
    <w:rsid w:val="00A53975"/>
    <w:rsid w:val="00A54695"/>
    <w:rsid w:val="00A54962"/>
    <w:rsid w:val="00A54DD1"/>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FC8"/>
    <w:rsid w:val="00A74196"/>
    <w:rsid w:val="00A74252"/>
    <w:rsid w:val="00A742CB"/>
    <w:rsid w:val="00A74735"/>
    <w:rsid w:val="00A7506F"/>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508F"/>
    <w:rsid w:val="00AB589A"/>
    <w:rsid w:val="00AB6482"/>
    <w:rsid w:val="00AB7842"/>
    <w:rsid w:val="00AB7A62"/>
    <w:rsid w:val="00AB7EC3"/>
    <w:rsid w:val="00AC2096"/>
    <w:rsid w:val="00AC3991"/>
    <w:rsid w:val="00AC49CD"/>
    <w:rsid w:val="00AC4A04"/>
    <w:rsid w:val="00AC5600"/>
    <w:rsid w:val="00AC5C52"/>
    <w:rsid w:val="00AC5CD8"/>
    <w:rsid w:val="00AC7DF8"/>
    <w:rsid w:val="00AD004E"/>
    <w:rsid w:val="00AD044C"/>
    <w:rsid w:val="00AD0869"/>
    <w:rsid w:val="00AD19DE"/>
    <w:rsid w:val="00AD2492"/>
    <w:rsid w:val="00AD2E1B"/>
    <w:rsid w:val="00AD44D3"/>
    <w:rsid w:val="00AD61A8"/>
    <w:rsid w:val="00AD6452"/>
    <w:rsid w:val="00AD652A"/>
    <w:rsid w:val="00AD6E33"/>
    <w:rsid w:val="00AE0377"/>
    <w:rsid w:val="00AE0616"/>
    <w:rsid w:val="00AE1227"/>
    <w:rsid w:val="00AE1229"/>
    <w:rsid w:val="00AE2ED5"/>
    <w:rsid w:val="00AE3836"/>
    <w:rsid w:val="00AE4865"/>
    <w:rsid w:val="00AE574C"/>
    <w:rsid w:val="00AE5B08"/>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D2E"/>
    <w:rsid w:val="00B17F57"/>
    <w:rsid w:val="00B20128"/>
    <w:rsid w:val="00B21156"/>
    <w:rsid w:val="00B21715"/>
    <w:rsid w:val="00B2295D"/>
    <w:rsid w:val="00B22B36"/>
    <w:rsid w:val="00B22DBA"/>
    <w:rsid w:val="00B2307D"/>
    <w:rsid w:val="00B230C1"/>
    <w:rsid w:val="00B2556B"/>
    <w:rsid w:val="00B26D04"/>
    <w:rsid w:val="00B30C0B"/>
    <w:rsid w:val="00B32116"/>
    <w:rsid w:val="00B3277E"/>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7797"/>
    <w:rsid w:val="00B514F8"/>
    <w:rsid w:val="00B521EC"/>
    <w:rsid w:val="00B5268A"/>
    <w:rsid w:val="00B532C4"/>
    <w:rsid w:val="00B5342A"/>
    <w:rsid w:val="00B57A45"/>
    <w:rsid w:val="00B60057"/>
    <w:rsid w:val="00B600AC"/>
    <w:rsid w:val="00B60A77"/>
    <w:rsid w:val="00B62E85"/>
    <w:rsid w:val="00B63DEC"/>
    <w:rsid w:val="00B7074B"/>
    <w:rsid w:val="00B71AFF"/>
    <w:rsid w:val="00B71E86"/>
    <w:rsid w:val="00B7298C"/>
    <w:rsid w:val="00B72D64"/>
    <w:rsid w:val="00B73AB5"/>
    <w:rsid w:val="00B7438C"/>
    <w:rsid w:val="00B74FC7"/>
    <w:rsid w:val="00B75B41"/>
    <w:rsid w:val="00B763F6"/>
    <w:rsid w:val="00B76D98"/>
    <w:rsid w:val="00B80F98"/>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A8"/>
    <w:rsid w:val="00B97B7E"/>
    <w:rsid w:val="00B97B91"/>
    <w:rsid w:val="00BA07AB"/>
    <w:rsid w:val="00BA0F6E"/>
    <w:rsid w:val="00BA1979"/>
    <w:rsid w:val="00BA401A"/>
    <w:rsid w:val="00BA4CAD"/>
    <w:rsid w:val="00BA4E4D"/>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4E6"/>
    <w:rsid w:val="00BC77DA"/>
    <w:rsid w:val="00BC7F00"/>
    <w:rsid w:val="00BD00F4"/>
    <w:rsid w:val="00BD1197"/>
    <w:rsid w:val="00BD1E6F"/>
    <w:rsid w:val="00BD2C3C"/>
    <w:rsid w:val="00BD37AB"/>
    <w:rsid w:val="00BD4491"/>
    <w:rsid w:val="00BD62F3"/>
    <w:rsid w:val="00BD6C75"/>
    <w:rsid w:val="00BE1101"/>
    <w:rsid w:val="00BE1B06"/>
    <w:rsid w:val="00BE454B"/>
    <w:rsid w:val="00BE4AEE"/>
    <w:rsid w:val="00BE5C1E"/>
    <w:rsid w:val="00BE6DE9"/>
    <w:rsid w:val="00BE703B"/>
    <w:rsid w:val="00BF2130"/>
    <w:rsid w:val="00BF556F"/>
    <w:rsid w:val="00BF6968"/>
    <w:rsid w:val="00BF7956"/>
    <w:rsid w:val="00C0041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CFA"/>
    <w:rsid w:val="00C37113"/>
    <w:rsid w:val="00C40A22"/>
    <w:rsid w:val="00C4156D"/>
    <w:rsid w:val="00C41ADF"/>
    <w:rsid w:val="00C42523"/>
    <w:rsid w:val="00C42638"/>
    <w:rsid w:val="00C4288D"/>
    <w:rsid w:val="00C43835"/>
    <w:rsid w:val="00C44556"/>
    <w:rsid w:val="00C4577C"/>
    <w:rsid w:val="00C4579E"/>
    <w:rsid w:val="00C45A05"/>
    <w:rsid w:val="00C46F64"/>
    <w:rsid w:val="00C471E3"/>
    <w:rsid w:val="00C47F72"/>
    <w:rsid w:val="00C52064"/>
    <w:rsid w:val="00C52DC4"/>
    <w:rsid w:val="00C540FE"/>
    <w:rsid w:val="00C553B1"/>
    <w:rsid w:val="00C555D3"/>
    <w:rsid w:val="00C5567B"/>
    <w:rsid w:val="00C55CCF"/>
    <w:rsid w:val="00C6064D"/>
    <w:rsid w:val="00C6098C"/>
    <w:rsid w:val="00C61408"/>
    <w:rsid w:val="00C61659"/>
    <w:rsid w:val="00C6256B"/>
    <w:rsid w:val="00C62D3F"/>
    <w:rsid w:val="00C638F0"/>
    <w:rsid w:val="00C655B9"/>
    <w:rsid w:val="00C664F1"/>
    <w:rsid w:val="00C70DE2"/>
    <w:rsid w:val="00C71854"/>
    <w:rsid w:val="00C72CCA"/>
    <w:rsid w:val="00C73028"/>
    <w:rsid w:val="00C743E9"/>
    <w:rsid w:val="00C74CEB"/>
    <w:rsid w:val="00C80AD2"/>
    <w:rsid w:val="00C832A5"/>
    <w:rsid w:val="00C83713"/>
    <w:rsid w:val="00C83AFF"/>
    <w:rsid w:val="00C855FF"/>
    <w:rsid w:val="00C85706"/>
    <w:rsid w:val="00C85C2C"/>
    <w:rsid w:val="00C863EF"/>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3989"/>
    <w:rsid w:val="00CB486B"/>
    <w:rsid w:val="00CB59B6"/>
    <w:rsid w:val="00CB5D4C"/>
    <w:rsid w:val="00CC0A82"/>
    <w:rsid w:val="00CC29B9"/>
    <w:rsid w:val="00CC449F"/>
    <w:rsid w:val="00CC484F"/>
    <w:rsid w:val="00CC4B01"/>
    <w:rsid w:val="00CC559C"/>
    <w:rsid w:val="00CC5D1B"/>
    <w:rsid w:val="00CC76E1"/>
    <w:rsid w:val="00CC78AE"/>
    <w:rsid w:val="00CD323A"/>
    <w:rsid w:val="00CD32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CF6"/>
    <w:rsid w:val="00CE65FA"/>
    <w:rsid w:val="00CE7F02"/>
    <w:rsid w:val="00CF06F3"/>
    <w:rsid w:val="00CF0CB6"/>
    <w:rsid w:val="00CF11C7"/>
    <w:rsid w:val="00CF1B85"/>
    <w:rsid w:val="00CF22C0"/>
    <w:rsid w:val="00CF2709"/>
    <w:rsid w:val="00CF3459"/>
    <w:rsid w:val="00CF34BC"/>
    <w:rsid w:val="00CF35A1"/>
    <w:rsid w:val="00CF3C3A"/>
    <w:rsid w:val="00CF7BE2"/>
    <w:rsid w:val="00CF7FA4"/>
    <w:rsid w:val="00D00415"/>
    <w:rsid w:val="00D00AB8"/>
    <w:rsid w:val="00D00E41"/>
    <w:rsid w:val="00D01DBE"/>
    <w:rsid w:val="00D04B3F"/>
    <w:rsid w:val="00D05D8C"/>
    <w:rsid w:val="00D10A4D"/>
    <w:rsid w:val="00D10A90"/>
    <w:rsid w:val="00D12DD3"/>
    <w:rsid w:val="00D13F25"/>
    <w:rsid w:val="00D16748"/>
    <w:rsid w:val="00D16FA6"/>
    <w:rsid w:val="00D2062E"/>
    <w:rsid w:val="00D221D7"/>
    <w:rsid w:val="00D24630"/>
    <w:rsid w:val="00D25054"/>
    <w:rsid w:val="00D25761"/>
    <w:rsid w:val="00D27253"/>
    <w:rsid w:val="00D27D23"/>
    <w:rsid w:val="00D313E1"/>
    <w:rsid w:val="00D320BA"/>
    <w:rsid w:val="00D32458"/>
    <w:rsid w:val="00D34215"/>
    <w:rsid w:val="00D34302"/>
    <w:rsid w:val="00D3588A"/>
    <w:rsid w:val="00D35BF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AC9"/>
    <w:rsid w:val="00D735D8"/>
    <w:rsid w:val="00D736E2"/>
    <w:rsid w:val="00D7411B"/>
    <w:rsid w:val="00D76255"/>
    <w:rsid w:val="00D762D7"/>
    <w:rsid w:val="00D763D4"/>
    <w:rsid w:val="00D7656C"/>
    <w:rsid w:val="00D7663D"/>
    <w:rsid w:val="00D77060"/>
    <w:rsid w:val="00D774F3"/>
    <w:rsid w:val="00D77B97"/>
    <w:rsid w:val="00D77D43"/>
    <w:rsid w:val="00D802A8"/>
    <w:rsid w:val="00D81558"/>
    <w:rsid w:val="00D82714"/>
    <w:rsid w:val="00D82BD6"/>
    <w:rsid w:val="00D831DB"/>
    <w:rsid w:val="00D844B8"/>
    <w:rsid w:val="00D84932"/>
    <w:rsid w:val="00D85503"/>
    <w:rsid w:val="00D8723F"/>
    <w:rsid w:val="00D91468"/>
    <w:rsid w:val="00D927B0"/>
    <w:rsid w:val="00D927FD"/>
    <w:rsid w:val="00D93843"/>
    <w:rsid w:val="00D94134"/>
    <w:rsid w:val="00D95597"/>
    <w:rsid w:val="00D959DF"/>
    <w:rsid w:val="00D969AA"/>
    <w:rsid w:val="00D97FC3"/>
    <w:rsid w:val="00DA180D"/>
    <w:rsid w:val="00DA31CD"/>
    <w:rsid w:val="00DA4887"/>
    <w:rsid w:val="00DA53B2"/>
    <w:rsid w:val="00DA5661"/>
    <w:rsid w:val="00DA650B"/>
    <w:rsid w:val="00DA6D1C"/>
    <w:rsid w:val="00DA70EA"/>
    <w:rsid w:val="00DA7CE5"/>
    <w:rsid w:val="00DA7E76"/>
    <w:rsid w:val="00DB266C"/>
    <w:rsid w:val="00DB42D1"/>
    <w:rsid w:val="00DB4796"/>
    <w:rsid w:val="00DB4A0B"/>
    <w:rsid w:val="00DB5CFB"/>
    <w:rsid w:val="00DB603E"/>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716E"/>
    <w:rsid w:val="00DC75E6"/>
    <w:rsid w:val="00DD4105"/>
    <w:rsid w:val="00DD502C"/>
    <w:rsid w:val="00DD5F39"/>
    <w:rsid w:val="00DD655B"/>
    <w:rsid w:val="00DE0260"/>
    <w:rsid w:val="00DE0E20"/>
    <w:rsid w:val="00DE1A20"/>
    <w:rsid w:val="00DE296E"/>
    <w:rsid w:val="00DE2D02"/>
    <w:rsid w:val="00DE33A3"/>
    <w:rsid w:val="00DE5454"/>
    <w:rsid w:val="00DE595E"/>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2B0"/>
    <w:rsid w:val="00E3099D"/>
    <w:rsid w:val="00E3134C"/>
    <w:rsid w:val="00E3273E"/>
    <w:rsid w:val="00E32B41"/>
    <w:rsid w:val="00E33020"/>
    <w:rsid w:val="00E33F90"/>
    <w:rsid w:val="00E3464C"/>
    <w:rsid w:val="00E35CD0"/>
    <w:rsid w:val="00E365AF"/>
    <w:rsid w:val="00E3685C"/>
    <w:rsid w:val="00E37075"/>
    <w:rsid w:val="00E3784B"/>
    <w:rsid w:val="00E4233B"/>
    <w:rsid w:val="00E42B9B"/>
    <w:rsid w:val="00E432C5"/>
    <w:rsid w:val="00E441A5"/>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5BD1"/>
    <w:rsid w:val="00ED08A7"/>
    <w:rsid w:val="00ED0A84"/>
    <w:rsid w:val="00ED0FAC"/>
    <w:rsid w:val="00ED4F4A"/>
    <w:rsid w:val="00ED516E"/>
    <w:rsid w:val="00ED7B39"/>
    <w:rsid w:val="00ED7C3F"/>
    <w:rsid w:val="00EE1C88"/>
    <w:rsid w:val="00EE2874"/>
    <w:rsid w:val="00EE2914"/>
    <w:rsid w:val="00EE45DC"/>
    <w:rsid w:val="00EE567A"/>
    <w:rsid w:val="00EE68DE"/>
    <w:rsid w:val="00EE6A2A"/>
    <w:rsid w:val="00EE7C11"/>
    <w:rsid w:val="00EF054A"/>
    <w:rsid w:val="00EF08FC"/>
    <w:rsid w:val="00EF23AA"/>
    <w:rsid w:val="00EF2BCD"/>
    <w:rsid w:val="00EF31E8"/>
    <w:rsid w:val="00EF4980"/>
    <w:rsid w:val="00EF4B84"/>
    <w:rsid w:val="00EF535B"/>
    <w:rsid w:val="00EF5E6B"/>
    <w:rsid w:val="00EF646C"/>
    <w:rsid w:val="00EF7553"/>
    <w:rsid w:val="00EF77AD"/>
    <w:rsid w:val="00EF7D8B"/>
    <w:rsid w:val="00F0140E"/>
    <w:rsid w:val="00F031D3"/>
    <w:rsid w:val="00F03224"/>
    <w:rsid w:val="00F03C12"/>
    <w:rsid w:val="00F04CD9"/>
    <w:rsid w:val="00F078F6"/>
    <w:rsid w:val="00F0799C"/>
    <w:rsid w:val="00F10DD6"/>
    <w:rsid w:val="00F1186A"/>
    <w:rsid w:val="00F11F0C"/>
    <w:rsid w:val="00F11FA3"/>
    <w:rsid w:val="00F12DB9"/>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F1D"/>
    <w:rsid w:val="00F359EF"/>
    <w:rsid w:val="00F367DF"/>
    <w:rsid w:val="00F36C24"/>
    <w:rsid w:val="00F401E5"/>
    <w:rsid w:val="00F40998"/>
    <w:rsid w:val="00F41D1A"/>
    <w:rsid w:val="00F42DCB"/>
    <w:rsid w:val="00F42DF1"/>
    <w:rsid w:val="00F43D29"/>
    <w:rsid w:val="00F44888"/>
    <w:rsid w:val="00F45FE9"/>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2084"/>
    <w:rsid w:val="00F622DB"/>
    <w:rsid w:val="00F62598"/>
    <w:rsid w:val="00F628A2"/>
    <w:rsid w:val="00F62DC6"/>
    <w:rsid w:val="00F636A0"/>
    <w:rsid w:val="00F64A78"/>
    <w:rsid w:val="00F663DF"/>
    <w:rsid w:val="00F702AD"/>
    <w:rsid w:val="00F7132D"/>
    <w:rsid w:val="00F7264F"/>
    <w:rsid w:val="00F7406D"/>
    <w:rsid w:val="00F75B1A"/>
    <w:rsid w:val="00F803F5"/>
    <w:rsid w:val="00F80686"/>
    <w:rsid w:val="00F80712"/>
    <w:rsid w:val="00F83748"/>
    <w:rsid w:val="00F842F8"/>
    <w:rsid w:val="00F849E2"/>
    <w:rsid w:val="00F84A38"/>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48C7"/>
    <w:rsid w:val="00FB56B7"/>
    <w:rsid w:val="00FB5884"/>
    <w:rsid w:val="00FB7512"/>
    <w:rsid w:val="00FB78B0"/>
    <w:rsid w:val="00FB7DFB"/>
    <w:rsid w:val="00FC0AFD"/>
    <w:rsid w:val="00FC10E5"/>
    <w:rsid w:val="00FC12D9"/>
    <w:rsid w:val="00FC218A"/>
    <w:rsid w:val="00FC2348"/>
    <w:rsid w:val="00FC28C5"/>
    <w:rsid w:val="00FC570B"/>
    <w:rsid w:val="00FC6D49"/>
    <w:rsid w:val="00FC6F12"/>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9FA4A5D-0D28-4ED6-ADD4-57E409BC3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13E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lang w:eastAsia="en-GB"/>
    </w:rPr>
  </w:style>
  <w:style w:type="paragraph" w:styleId="ListNumber4">
    <w:name w:val="List Number 4"/>
    <w:basedOn w:val="Normal"/>
    <w:unhideWhenUsed/>
    <w:rsid w:val="00F03224"/>
    <w:pPr>
      <w:numPr>
        <w:numId w:val="3"/>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7"/>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10"/>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link w:val="ListParagraph"/>
    <w:uiPriority w:val="34"/>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5746DE83-8E28-445A-ABEB-7E153B951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Pages>
  <Words>493</Words>
  <Characters>2639</Characters>
  <Application>Microsoft Office Word</Application>
  <DocSecurity>0</DocSecurity>
  <Lines>42</Lines>
  <Paragraphs>27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 CTPClassification=CTP_IC:VisualMarkings=, CTPClassification=CTP_PUBLIC:VisualMarkings=, CTPClassification=CTP_NT, CTPClassification=CTP_IC</cp:keywords>
  <cp:lastModifiedBy>Intel</cp:lastModifiedBy>
  <cp:revision>18</cp:revision>
  <cp:lastPrinted>2016-08-05T18:54:00Z</cp:lastPrinted>
  <dcterms:created xsi:type="dcterms:W3CDTF">2018-04-04T07:18:00Z</dcterms:created>
  <dcterms:modified xsi:type="dcterms:W3CDTF">2018-11-02T01:30:00Z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035e7b0a-1835-4429-926a-eb4581d77628</vt:lpwstr>
  </property>
  <property fmtid="{D5CDD505-2E9C-101B-9397-08002B2CF9AE}" pid="21" name="CTP_BU">
    <vt:lpwstr>NEXT GEN &amp; STANDARDS GROUP</vt:lpwstr>
  </property>
  <property fmtid="{D5CDD505-2E9C-101B-9397-08002B2CF9AE}" pid="22" name="CTP_TimeStamp">
    <vt:lpwstr>2018-11-02 01:30:52Z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CTP_IC</vt:lpwstr>
  </property>
</Properties>
</file>